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4BF81">
      <w:pPr>
        <w:adjustRightInd w:val="0"/>
        <w:snapToGrid w:val="0"/>
        <w:spacing w:line="240" w:lineRule="auto"/>
        <w:ind w:firstLine="0" w:firstLineChars="0"/>
        <w:rPr>
          <w:rFonts w:ascii="黑体" w:hAnsi="黑体" w:eastAsia="黑体" w:cs="Times New Roman"/>
          <w:sz w:val="32"/>
        </w:rPr>
      </w:pPr>
      <w:bookmarkStart w:id="0" w:name="_Toc401755292"/>
    </w:p>
    <w:p w14:paraId="32E5740F">
      <w:pPr>
        <w:adjustRightInd w:val="0"/>
        <w:snapToGrid w:val="0"/>
        <w:spacing w:line="240" w:lineRule="auto"/>
        <w:ind w:firstLine="0" w:firstLineChars="0"/>
        <w:rPr>
          <w:rFonts w:eastAsia="仿宋" w:cs="Times New Roman"/>
          <w:color w:val="FF0000"/>
        </w:rPr>
      </w:pPr>
    </w:p>
    <w:p w14:paraId="21C0233A">
      <w:pPr>
        <w:adjustRightInd w:val="0"/>
        <w:snapToGrid w:val="0"/>
        <w:spacing w:line="240" w:lineRule="auto"/>
        <w:ind w:right="16" w:firstLine="0" w:firstLineChars="0"/>
        <w:rPr>
          <w:rFonts w:eastAsia="隶书" w:cs="Times New Roman"/>
          <w:color w:val="000000"/>
        </w:rPr>
      </w:pPr>
    </w:p>
    <w:p w14:paraId="34E987B5">
      <w:pPr>
        <w:adjustRightInd w:val="0"/>
        <w:snapToGrid w:val="0"/>
        <w:spacing w:line="240" w:lineRule="auto"/>
        <w:ind w:right="16" w:firstLine="0" w:firstLineChars="0"/>
        <w:rPr>
          <w:rFonts w:eastAsia="隶书" w:cs="Times New Roman"/>
          <w:color w:val="000000"/>
        </w:rPr>
      </w:pPr>
    </w:p>
    <w:p w14:paraId="462F1120">
      <w:pPr>
        <w:adjustRightInd w:val="0"/>
        <w:snapToGrid w:val="0"/>
        <w:spacing w:line="240" w:lineRule="auto"/>
        <w:ind w:right="16" w:firstLine="0" w:firstLineChars="0"/>
        <w:rPr>
          <w:rFonts w:eastAsia="隶书" w:cs="Times New Roman"/>
          <w:color w:val="000000"/>
        </w:rPr>
      </w:pPr>
    </w:p>
    <w:p w14:paraId="5564C207">
      <w:pPr>
        <w:adjustRightInd w:val="0"/>
        <w:snapToGrid w:val="0"/>
        <w:spacing w:line="240" w:lineRule="auto"/>
        <w:ind w:right="16" w:firstLine="0" w:firstLineChars="0"/>
        <w:rPr>
          <w:rFonts w:eastAsia="隶书" w:cs="Times New Roman"/>
          <w:color w:val="000000"/>
        </w:rPr>
      </w:pPr>
    </w:p>
    <w:p w14:paraId="763CC6A0">
      <w:pPr>
        <w:adjustRightInd w:val="0"/>
        <w:snapToGrid w:val="0"/>
        <w:spacing w:line="240" w:lineRule="auto"/>
        <w:ind w:left="-140" w:leftChars="-50" w:firstLine="0" w:firstLineChars="0"/>
        <w:jc w:val="center"/>
        <w:rPr>
          <w:rFonts w:ascii="黑体" w:hAnsi="黑体" w:eastAsia="黑体" w:cs="Times New Roman"/>
          <w:b/>
          <w:sz w:val="52"/>
          <w:szCs w:val="52"/>
        </w:rPr>
      </w:pPr>
      <w:r>
        <w:rPr>
          <w:rFonts w:hint="eastAsia" w:ascii="黑体" w:hAnsi="黑体" w:eastAsia="黑体" w:cs="Times New Roman"/>
          <w:b/>
          <w:sz w:val="52"/>
          <w:szCs w:val="52"/>
        </w:rPr>
        <w:t>灵璧县“</w:t>
      </w:r>
      <w:r>
        <w:rPr>
          <w:rFonts w:ascii="黑体" w:hAnsi="黑体" w:eastAsia="黑体" w:cs="Times New Roman"/>
          <w:b/>
          <w:sz w:val="52"/>
          <w:szCs w:val="52"/>
        </w:rPr>
        <w:t>十</w:t>
      </w:r>
      <w:r>
        <w:rPr>
          <w:rFonts w:hint="eastAsia" w:ascii="黑体" w:hAnsi="黑体" w:eastAsia="黑体" w:cs="Times New Roman"/>
          <w:b/>
          <w:sz w:val="52"/>
          <w:szCs w:val="52"/>
        </w:rPr>
        <w:t>四</w:t>
      </w:r>
      <w:r>
        <w:rPr>
          <w:rFonts w:ascii="黑体" w:hAnsi="黑体" w:eastAsia="黑体" w:cs="Times New Roman"/>
          <w:b/>
          <w:sz w:val="52"/>
          <w:szCs w:val="52"/>
        </w:rPr>
        <w:t>五</w:t>
      </w:r>
      <w:r>
        <w:rPr>
          <w:rFonts w:hint="eastAsia" w:ascii="黑体" w:hAnsi="黑体" w:eastAsia="黑体" w:cs="Times New Roman"/>
          <w:b/>
          <w:sz w:val="52"/>
          <w:szCs w:val="52"/>
        </w:rPr>
        <w:t>”生态环境</w:t>
      </w:r>
      <w:r>
        <w:rPr>
          <w:rFonts w:ascii="黑体" w:hAnsi="黑体" w:eastAsia="黑体" w:cs="Times New Roman"/>
          <w:b/>
          <w:sz w:val="52"/>
          <w:szCs w:val="52"/>
        </w:rPr>
        <w:t>保护规划</w:t>
      </w:r>
    </w:p>
    <w:p w14:paraId="1BB96B8B">
      <w:pPr>
        <w:ind w:firstLine="0" w:firstLineChars="0"/>
        <w:jc w:val="center"/>
        <w:rPr>
          <w:rFonts w:cs="Times New Roman"/>
          <w:sz w:val="36"/>
          <w:szCs w:val="28"/>
        </w:rPr>
      </w:pPr>
    </w:p>
    <w:p w14:paraId="1D4011E4">
      <w:pPr>
        <w:adjustRightInd w:val="0"/>
        <w:snapToGrid w:val="0"/>
        <w:spacing w:line="240" w:lineRule="auto"/>
        <w:ind w:firstLine="0" w:firstLineChars="0"/>
        <w:rPr>
          <w:rFonts w:ascii="黑体" w:hAnsi="黑体" w:eastAsia="黑体" w:cs="Times New Roman"/>
          <w:color w:val="000000"/>
        </w:rPr>
      </w:pPr>
    </w:p>
    <w:p w14:paraId="02672F98">
      <w:pPr>
        <w:adjustRightInd w:val="0"/>
        <w:snapToGrid w:val="0"/>
        <w:spacing w:line="240" w:lineRule="auto"/>
        <w:ind w:firstLine="0" w:firstLineChars="0"/>
        <w:rPr>
          <w:rFonts w:ascii="黑体" w:hAnsi="黑体" w:eastAsia="黑体" w:cs="Times New Roman"/>
          <w:color w:val="000000"/>
        </w:rPr>
      </w:pPr>
    </w:p>
    <w:p w14:paraId="1299CB92">
      <w:pPr>
        <w:adjustRightInd w:val="0"/>
        <w:snapToGrid w:val="0"/>
        <w:spacing w:line="240" w:lineRule="auto"/>
        <w:ind w:firstLine="0" w:firstLineChars="0"/>
        <w:rPr>
          <w:rFonts w:ascii="黑体" w:hAnsi="黑体" w:eastAsia="黑体" w:cs="Times New Roman"/>
          <w:color w:val="000000"/>
        </w:rPr>
      </w:pPr>
    </w:p>
    <w:p w14:paraId="6337F16D">
      <w:pPr>
        <w:adjustRightInd w:val="0"/>
        <w:snapToGrid w:val="0"/>
        <w:spacing w:line="240" w:lineRule="auto"/>
        <w:ind w:firstLine="0" w:firstLineChars="0"/>
        <w:rPr>
          <w:rFonts w:ascii="黑体" w:hAnsi="黑体" w:eastAsia="黑体" w:cs="Times New Roman"/>
          <w:color w:val="000000"/>
        </w:rPr>
      </w:pPr>
    </w:p>
    <w:p w14:paraId="5332D94F">
      <w:pPr>
        <w:adjustRightInd w:val="0"/>
        <w:snapToGrid w:val="0"/>
        <w:spacing w:line="240" w:lineRule="auto"/>
        <w:ind w:firstLine="0" w:firstLineChars="0"/>
        <w:rPr>
          <w:rFonts w:ascii="黑体" w:hAnsi="黑体" w:eastAsia="黑体" w:cs="Times New Roman"/>
          <w:color w:val="000000"/>
        </w:rPr>
      </w:pPr>
    </w:p>
    <w:p w14:paraId="6A1B0999">
      <w:pPr>
        <w:adjustRightInd w:val="0"/>
        <w:snapToGrid w:val="0"/>
        <w:spacing w:line="240" w:lineRule="auto"/>
        <w:ind w:firstLine="0" w:firstLineChars="0"/>
        <w:rPr>
          <w:rFonts w:ascii="黑体" w:hAnsi="黑体" w:eastAsia="黑体" w:cs="Times New Roman"/>
          <w:color w:val="000000"/>
        </w:rPr>
      </w:pPr>
    </w:p>
    <w:p w14:paraId="79390BA5">
      <w:pPr>
        <w:adjustRightInd w:val="0"/>
        <w:snapToGrid w:val="0"/>
        <w:spacing w:line="240" w:lineRule="auto"/>
        <w:ind w:firstLine="0" w:firstLineChars="0"/>
        <w:rPr>
          <w:rFonts w:ascii="黑体" w:hAnsi="黑体" w:eastAsia="黑体" w:cs="Times New Roman"/>
          <w:color w:val="000000"/>
        </w:rPr>
      </w:pPr>
    </w:p>
    <w:p w14:paraId="0F1275EE">
      <w:pPr>
        <w:adjustRightInd w:val="0"/>
        <w:snapToGrid w:val="0"/>
        <w:spacing w:line="240" w:lineRule="auto"/>
        <w:ind w:firstLine="0" w:firstLineChars="0"/>
        <w:rPr>
          <w:rFonts w:ascii="黑体" w:hAnsi="黑体" w:eastAsia="黑体" w:cs="Times New Roman"/>
          <w:color w:val="000000"/>
        </w:rPr>
      </w:pPr>
    </w:p>
    <w:p w14:paraId="2895ECA4">
      <w:pPr>
        <w:adjustRightInd w:val="0"/>
        <w:snapToGrid w:val="0"/>
        <w:spacing w:line="240" w:lineRule="auto"/>
        <w:ind w:firstLine="0" w:firstLineChars="0"/>
        <w:rPr>
          <w:rFonts w:ascii="黑体" w:hAnsi="黑体" w:eastAsia="黑体" w:cs="Times New Roman"/>
          <w:color w:val="000000"/>
        </w:rPr>
      </w:pPr>
    </w:p>
    <w:p w14:paraId="44CE1A0F">
      <w:pPr>
        <w:adjustRightInd w:val="0"/>
        <w:snapToGrid w:val="0"/>
        <w:spacing w:line="240" w:lineRule="auto"/>
        <w:ind w:firstLine="0" w:firstLineChars="0"/>
        <w:rPr>
          <w:rFonts w:ascii="黑体" w:hAnsi="黑体" w:eastAsia="黑体" w:cs="Times New Roman"/>
          <w:color w:val="000000"/>
        </w:rPr>
      </w:pPr>
    </w:p>
    <w:p w14:paraId="549D745F">
      <w:pPr>
        <w:adjustRightInd w:val="0"/>
        <w:snapToGrid w:val="0"/>
        <w:spacing w:line="240" w:lineRule="auto"/>
        <w:ind w:firstLine="0" w:firstLineChars="0"/>
        <w:rPr>
          <w:rFonts w:ascii="黑体" w:hAnsi="黑体" w:eastAsia="黑体" w:cs="Times New Roman"/>
          <w:color w:val="000000"/>
        </w:rPr>
      </w:pPr>
    </w:p>
    <w:p w14:paraId="78849C41">
      <w:pPr>
        <w:adjustRightInd w:val="0"/>
        <w:snapToGrid w:val="0"/>
        <w:spacing w:line="240" w:lineRule="auto"/>
        <w:ind w:firstLine="0" w:firstLineChars="0"/>
        <w:rPr>
          <w:rFonts w:ascii="黑体" w:hAnsi="黑体" w:eastAsia="黑体" w:cs="Times New Roman"/>
          <w:color w:val="000000"/>
        </w:rPr>
      </w:pPr>
    </w:p>
    <w:p w14:paraId="1B419B4B">
      <w:pPr>
        <w:adjustRightInd w:val="0"/>
        <w:snapToGrid w:val="0"/>
        <w:spacing w:line="240" w:lineRule="auto"/>
        <w:ind w:firstLine="0" w:firstLineChars="0"/>
        <w:rPr>
          <w:rFonts w:ascii="黑体" w:hAnsi="黑体" w:eastAsia="黑体" w:cs="Times New Roman"/>
          <w:color w:val="000000"/>
        </w:rPr>
      </w:pPr>
    </w:p>
    <w:p w14:paraId="6AE78217">
      <w:pPr>
        <w:adjustRightInd w:val="0"/>
        <w:snapToGrid w:val="0"/>
        <w:spacing w:line="240" w:lineRule="auto"/>
        <w:ind w:firstLine="0" w:firstLineChars="0"/>
        <w:rPr>
          <w:rFonts w:ascii="黑体" w:hAnsi="黑体" w:eastAsia="黑体" w:cs="Times New Roman"/>
          <w:color w:val="000000"/>
        </w:rPr>
      </w:pPr>
    </w:p>
    <w:p w14:paraId="5DE31D05">
      <w:pPr>
        <w:adjustRightInd w:val="0"/>
        <w:snapToGrid w:val="0"/>
        <w:spacing w:line="240" w:lineRule="auto"/>
        <w:ind w:firstLine="0" w:firstLineChars="0"/>
        <w:rPr>
          <w:rFonts w:ascii="黑体" w:hAnsi="黑体" w:eastAsia="黑体" w:cs="Times New Roman"/>
          <w:color w:val="000000"/>
        </w:rPr>
      </w:pPr>
    </w:p>
    <w:p w14:paraId="40F39C17">
      <w:pPr>
        <w:adjustRightInd w:val="0"/>
        <w:snapToGrid w:val="0"/>
        <w:spacing w:line="240" w:lineRule="auto"/>
        <w:ind w:firstLine="0" w:firstLineChars="0"/>
        <w:rPr>
          <w:rFonts w:ascii="黑体" w:hAnsi="黑体" w:eastAsia="黑体" w:cs="Times New Roman"/>
          <w:color w:val="000000"/>
        </w:rPr>
      </w:pPr>
    </w:p>
    <w:p w14:paraId="2D2EC96C">
      <w:pPr>
        <w:adjustRightInd w:val="0"/>
        <w:snapToGrid w:val="0"/>
        <w:spacing w:line="240" w:lineRule="auto"/>
        <w:ind w:firstLine="0" w:firstLineChars="0"/>
        <w:rPr>
          <w:rFonts w:ascii="黑体" w:hAnsi="黑体" w:eastAsia="黑体" w:cs="Times New Roman"/>
          <w:color w:val="000000"/>
        </w:rPr>
      </w:pPr>
    </w:p>
    <w:p w14:paraId="7FCECD6F">
      <w:pPr>
        <w:adjustRightInd w:val="0"/>
        <w:snapToGrid w:val="0"/>
        <w:spacing w:line="240" w:lineRule="auto"/>
        <w:ind w:firstLine="0" w:firstLineChars="0"/>
        <w:rPr>
          <w:rFonts w:ascii="黑体" w:hAnsi="黑体" w:eastAsia="黑体" w:cs="Times New Roman"/>
          <w:color w:val="000000"/>
        </w:rPr>
      </w:pPr>
    </w:p>
    <w:p w14:paraId="0903AD63">
      <w:pPr>
        <w:adjustRightInd w:val="0"/>
        <w:snapToGrid w:val="0"/>
        <w:spacing w:line="240" w:lineRule="auto"/>
        <w:ind w:firstLine="0" w:firstLineChars="0"/>
        <w:rPr>
          <w:rFonts w:ascii="黑体" w:hAnsi="黑体" w:eastAsia="黑体" w:cs="Times New Roman"/>
          <w:color w:val="000000"/>
          <w:sz w:val="22"/>
          <w:szCs w:val="20"/>
        </w:rPr>
      </w:pPr>
    </w:p>
    <w:p w14:paraId="02C76109">
      <w:pPr>
        <w:adjustRightInd w:val="0"/>
        <w:snapToGrid w:val="0"/>
        <w:spacing w:line="240" w:lineRule="auto"/>
        <w:ind w:firstLine="0" w:firstLineChars="0"/>
        <w:rPr>
          <w:rFonts w:ascii="黑体" w:hAnsi="黑体" w:eastAsia="黑体" w:cs="Times New Roman"/>
          <w:color w:val="000000"/>
          <w:sz w:val="22"/>
          <w:szCs w:val="20"/>
        </w:rPr>
      </w:pPr>
    </w:p>
    <w:p w14:paraId="54AAC8C7">
      <w:pPr>
        <w:adjustRightInd w:val="0"/>
        <w:snapToGrid w:val="0"/>
        <w:spacing w:line="240" w:lineRule="auto"/>
        <w:ind w:firstLine="0" w:firstLineChars="0"/>
        <w:rPr>
          <w:rFonts w:ascii="黑体" w:hAnsi="黑体" w:eastAsia="黑体" w:cs="Times New Roman"/>
          <w:color w:val="000000"/>
          <w:sz w:val="21"/>
          <w:szCs w:val="18"/>
        </w:rPr>
      </w:pPr>
    </w:p>
    <w:p w14:paraId="7A7B59CE">
      <w:pPr>
        <w:adjustRightInd w:val="0"/>
        <w:snapToGrid w:val="0"/>
        <w:spacing w:line="240" w:lineRule="auto"/>
        <w:ind w:firstLine="0" w:firstLineChars="0"/>
        <w:jc w:val="center"/>
        <w:rPr>
          <w:rFonts w:ascii="黑体" w:hAnsi="黑体" w:eastAsia="黑体" w:cs="Times New Roman"/>
          <w:sz w:val="44"/>
          <w:szCs w:val="52"/>
        </w:rPr>
      </w:pPr>
      <w:r>
        <w:rPr>
          <w:rFonts w:hint="eastAsia" w:ascii="黑体" w:hAnsi="黑体" w:eastAsia="黑体" w:cs="Times New Roman"/>
          <w:sz w:val="44"/>
          <w:szCs w:val="52"/>
        </w:rPr>
        <w:t>宿州市灵璧县</w:t>
      </w:r>
      <w:r>
        <w:rPr>
          <w:rFonts w:ascii="黑体" w:hAnsi="黑体" w:eastAsia="黑体" w:cs="Times New Roman"/>
          <w:sz w:val="44"/>
          <w:szCs w:val="52"/>
        </w:rPr>
        <w:t>生态环境</w:t>
      </w:r>
      <w:r>
        <w:rPr>
          <w:rFonts w:hint="eastAsia" w:ascii="黑体" w:hAnsi="黑体" w:eastAsia="黑体" w:cs="Times New Roman"/>
          <w:sz w:val="44"/>
          <w:szCs w:val="52"/>
        </w:rPr>
        <w:t>分局</w:t>
      </w:r>
    </w:p>
    <w:p w14:paraId="62B0F869">
      <w:pPr>
        <w:adjustRightInd w:val="0"/>
        <w:snapToGrid w:val="0"/>
        <w:spacing w:line="240" w:lineRule="auto"/>
        <w:ind w:firstLine="0" w:firstLineChars="0"/>
        <w:rPr>
          <w:rFonts w:ascii="黑体" w:hAnsi="黑体" w:eastAsia="黑体" w:cs="Times New Roman"/>
          <w:color w:val="000000"/>
          <w:sz w:val="21"/>
          <w:szCs w:val="18"/>
        </w:rPr>
      </w:pPr>
    </w:p>
    <w:p w14:paraId="1DDBBD5F">
      <w:pPr>
        <w:adjustRightInd w:val="0"/>
        <w:snapToGrid w:val="0"/>
        <w:spacing w:line="240" w:lineRule="auto"/>
        <w:ind w:firstLine="0" w:firstLineChars="0"/>
        <w:jc w:val="center"/>
        <w:rPr>
          <w:rFonts w:ascii="黑体" w:hAnsi="黑体" w:eastAsia="黑体" w:cs="Times New Roman"/>
          <w:sz w:val="44"/>
          <w:szCs w:val="52"/>
        </w:rPr>
      </w:pPr>
      <w:r>
        <w:rPr>
          <w:rFonts w:ascii="黑体" w:hAnsi="黑体" w:eastAsia="黑体" w:cs="Times New Roman"/>
          <w:sz w:val="44"/>
          <w:szCs w:val="52"/>
        </w:rPr>
        <w:t>二〇</w:t>
      </w:r>
      <w:r>
        <w:rPr>
          <w:rFonts w:hint="eastAsia" w:ascii="黑体" w:hAnsi="黑体" w:eastAsia="黑体" w:cs="Times New Roman"/>
          <w:sz w:val="44"/>
          <w:szCs w:val="52"/>
        </w:rPr>
        <w:t>二二</w:t>
      </w:r>
      <w:r>
        <w:rPr>
          <w:rFonts w:ascii="黑体" w:hAnsi="黑体" w:eastAsia="黑体" w:cs="Times New Roman"/>
          <w:sz w:val="44"/>
          <w:szCs w:val="52"/>
        </w:rPr>
        <w:t>年</w:t>
      </w:r>
      <w:r>
        <w:rPr>
          <w:rFonts w:hint="eastAsia" w:ascii="黑体" w:hAnsi="黑体" w:eastAsia="黑体" w:cs="Times New Roman"/>
          <w:sz w:val="44"/>
          <w:szCs w:val="52"/>
        </w:rPr>
        <w:t>十</w:t>
      </w:r>
      <w:r>
        <w:rPr>
          <w:rFonts w:ascii="黑体" w:hAnsi="黑体" w:eastAsia="黑体" w:cs="Times New Roman"/>
          <w:sz w:val="44"/>
          <w:szCs w:val="52"/>
        </w:rPr>
        <w:t>月</w:t>
      </w:r>
    </w:p>
    <w:p w14:paraId="3DFDB107">
      <w:pPr>
        <w:adjustRightInd w:val="0"/>
        <w:snapToGrid w:val="0"/>
        <w:ind w:firstLine="720"/>
        <w:jc w:val="center"/>
        <w:rPr>
          <w:rFonts w:ascii="黑体" w:hAnsi="黑体" w:eastAsia="黑体" w:cs="Times New Roman"/>
          <w:color w:val="000000"/>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18" w:right="1797" w:bottom="1418" w:left="1797" w:header="851" w:footer="992" w:gutter="0"/>
          <w:pgNumType w:start="1"/>
          <w:cols w:space="425" w:num="1"/>
          <w:titlePg/>
          <w:docGrid w:type="lines" w:linePitch="312" w:charSpace="0"/>
        </w:sectPr>
      </w:pPr>
    </w:p>
    <w:p w14:paraId="13969823">
      <w:pPr>
        <w:adjustRightInd w:val="0"/>
        <w:snapToGrid w:val="0"/>
        <w:spacing w:line="240" w:lineRule="auto"/>
        <w:ind w:firstLine="0" w:firstLineChars="0"/>
        <w:jc w:val="center"/>
        <w:rPr>
          <w:rFonts w:ascii="黑体" w:hAnsi="黑体" w:eastAsia="黑体" w:cs="Times New Roman"/>
          <w:color w:val="000000"/>
          <w:sz w:val="36"/>
          <w:szCs w:val="36"/>
        </w:rPr>
      </w:pPr>
      <w:r>
        <w:rPr>
          <w:rFonts w:hint="eastAsia" w:ascii="黑体" w:hAnsi="黑体" w:eastAsia="黑体" w:cs="Times New Roman"/>
          <w:color w:val="000000"/>
          <w:sz w:val="36"/>
          <w:szCs w:val="36"/>
        </w:rPr>
        <w:t xml:space="preserve">前 </w:t>
      </w:r>
      <w:r>
        <w:rPr>
          <w:rFonts w:ascii="黑体" w:hAnsi="黑体" w:eastAsia="黑体" w:cs="Times New Roman"/>
          <w:color w:val="000000"/>
          <w:sz w:val="36"/>
          <w:szCs w:val="36"/>
        </w:rPr>
        <w:t xml:space="preserve"> </w:t>
      </w:r>
      <w:r>
        <w:rPr>
          <w:rFonts w:hint="eastAsia" w:ascii="黑体" w:hAnsi="黑体" w:eastAsia="黑体" w:cs="Times New Roman"/>
          <w:color w:val="000000"/>
          <w:sz w:val="36"/>
          <w:szCs w:val="36"/>
        </w:rPr>
        <w:t>言</w:t>
      </w:r>
    </w:p>
    <w:p w14:paraId="73B56767">
      <w:pPr>
        <w:adjustRightInd w:val="0"/>
        <w:snapToGrid w:val="0"/>
        <w:spacing w:line="240" w:lineRule="auto"/>
        <w:ind w:firstLine="0" w:firstLineChars="0"/>
        <w:jc w:val="center"/>
        <w:rPr>
          <w:rFonts w:ascii="仿宋_GB2312" w:hAnsi="黑体" w:cs="Times New Roman"/>
          <w:b/>
          <w:bCs/>
          <w:color w:val="000000"/>
          <w:sz w:val="36"/>
          <w:szCs w:val="36"/>
        </w:rPr>
      </w:pPr>
    </w:p>
    <w:p w14:paraId="6C25612A">
      <w:pPr>
        <w:adjustRightInd w:val="0"/>
        <w:snapToGrid w:val="0"/>
        <w:spacing w:line="500" w:lineRule="exact"/>
        <w:ind w:firstLine="640"/>
        <w:rPr>
          <w:rFonts w:cs="Times New Roman"/>
          <w:sz w:val="32"/>
          <w:szCs w:val="24"/>
        </w:rPr>
      </w:pPr>
      <w:r>
        <w:rPr>
          <w:rFonts w:hint="eastAsia" w:cs="Times New Roman"/>
          <w:sz w:val="32"/>
          <w:szCs w:val="24"/>
        </w:rPr>
        <w:t>“十四五”时期是我国全面建成小康社会、实现第一个百年奋斗目标之后，乘势而上开启全面建设社会主义现代化国家新征程、向第二个百年奋斗目标进军的第一个五年，也是污染防治攻坚战取得阶段性胜利之后、继续推进美丽中国建设的关键五年。</w:t>
      </w:r>
    </w:p>
    <w:p w14:paraId="089E64A4">
      <w:pPr>
        <w:adjustRightInd w:val="0"/>
        <w:snapToGrid w:val="0"/>
        <w:spacing w:line="500" w:lineRule="exact"/>
        <w:ind w:firstLine="640"/>
        <w:rPr>
          <w:rFonts w:cs="Times New Roman"/>
          <w:sz w:val="32"/>
          <w:szCs w:val="24"/>
        </w:rPr>
      </w:pPr>
      <w:r>
        <w:rPr>
          <w:rFonts w:hint="eastAsia" w:cs="Times New Roman"/>
          <w:sz w:val="32"/>
          <w:szCs w:val="24"/>
        </w:rPr>
        <w:t>为切实做好“十四五”时期灵璧县生态环境保护各项工作，以生态环境高水平保护推动经济高质量发展，根据《中华人民共和国环境保护法》、《安徽省“十四五”生态环境保护规划》、《宿州市“十四五”生态环境保护规划》、</w:t>
      </w:r>
      <w:r>
        <w:rPr>
          <w:rFonts w:hint="eastAsia" w:cs="仿宋_GB2312"/>
          <w:sz w:val="32"/>
          <w:szCs w:val="24"/>
        </w:rPr>
        <w:t>《灵璧县国民经济和社会发展第十四个五年规划</w:t>
      </w:r>
      <w:r>
        <w:rPr>
          <w:rFonts w:hint="eastAsia" w:cs="Times New Roman"/>
          <w:sz w:val="32"/>
          <w:szCs w:val="24"/>
        </w:rPr>
        <w:t>纲要》</w:t>
      </w:r>
      <w:r>
        <w:rPr>
          <w:rFonts w:hint="eastAsia" w:cs="仿宋_GB2312"/>
          <w:sz w:val="32"/>
          <w:szCs w:val="24"/>
        </w:rPr>
        <w:t>，</w:t>
      </w:r>
      <w:r>
        <w:rPr>
          <w:rFonts w:hint="eastAsia" w:cs="Times New Roman"/>
          <w:color w:val="000000"/>
          <w:sz w:val="32"/>
          <w:szCs w:val="32"/>
        </w:rPr>
        <w:t>编制本规划。规划</w:t>
      </w:r>
      <w:r>
        <w:rPr>
          <w:rFonts w:hint="eastAsia" w:cs="Times New Roman"/>
          <w:sz w:val="32"/>
          <w:szCs w:val="24"/>
        </w:rPr>
        <w:t>立足灵璧县的特色和基础，</w:t>
      </w:r>
      <w:r>
        <w:rPr>
          <w:rFonts w:hint="eastAsia" w:cs="Times New Roman"/>
          <w:color w:val="000000"/>
          <w:sz w:val="32"/>
          <w:szCs w:val="32"/>
        </w:rPr>
        <w:t>全面分析当前面临的形势，</w:t>
      </w:r>
      <w:r>
        <w:rPr>
          <w:rFonts w:hint="eastAsia" w:cs="Times New Roman"/>
          <w:sz w:val="32"/>
          <w:szCs w:val="24"/>
        </w:rPr>
        <w:t>精准总结过往生态环境保护工作成效和问题，构建导向鲜明、科学可行的指标体系，明确“十四五”时期主要任务和重点工程。本规划是“十四五”时期指导全县生态环境保护工作的纲领性文件，是编制各类相关规划和制订年度计划的重要依据，对全面推进“十四五”乃至更长时期生态环境保护工作，推动建设美好灵璧具有重要意义。</w:t>
      </w:r>
    </w:p>
    <w:p w14:paraId="44775BF6">
      <w:pPr>
        <w:adjustRightInd w:val="0"/>
        <w:snapToGrid w:val="0"/>
        <w:spacing w:line="500" w:lineRule="exact"/>
        <w:ind w:firstLine="640"/>
        <w:rPr>
          <w:rFonts w:cs="Times New Roman"/>
          <w:sz w:val="32"/>
          <w:szCs w:val="24"/>
        </w:rPr>
      </w:pPr>
      <w:r>
        <w:rPr>
          <w:rFonts w:hint="eastAsia" w:cs="Times New Roman"/>
          <w:sz w:val="32"/>
          <w:szCs w:val="24"/>
        </w:rPr>
        <w:t>规划范围：灵璧县全域；规划基准年：2020年；规划期：2021年-2025年。</w:t>
      </w:r>
    </w:p>
    <w:p w14:paraId="03C32A9C">
      <w:pPr>
        <w:adjustRightInd w:val="0"/>
        <w:snapToGrid w:val="0"/>
        <w:spacing w:line="500" w:lineRule="exact"/>
        <w:ind w:firstLine="720"/>
        <w:jc w:val="center"/>
        <w:rPr>
          <w:rFonts w:ascii="黑体" w:hAnsi="黑体" w:eastAsia="黑体" w:cs="Times New Roman"/>
          <w:color w:val="000000"/>
          <w:sz w:val="36"/>
          <w:szCs w:val="36"/>
        </w:rPr>
      </w:pPr>
    </w:p>
    <w:p w14:paraId="007AF90F">
      <w:pPr>
        <w:adjustRightInd w:val="0"/>
        <w:snapToGrid w:val="0"/>
        <w:spacing w:line="500" w:lineRule="exact"/>
        <w:ind w:firstLine="720"/>
        <w:jc w:val="center"/>
        <w:rPr>
          <w:rFonts w:eastAsia="隶书" w:cs="Times New Roman"/>
          <w:color w:val="FF0000"/>
          <w:sz w:val="36"/>
          <w:szCs w:val="36"/>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531" w:bottom="1418" w:left="1531" w:header="851" w:footer="992" w:gutter="0"/>
          <w:pgNumType w:fmt="upperRoman" w:start="1"/>
          <w:cols w:space="425" w:num="1"/>
          <w:titlePg/>
          <w:docGrid w:linePitch="312" w:charSpace="0"/>
        </w:sectPr>
      </w:pPr>
    </w:p>
    <w:sdt>
      <w:sdtPr>
        <w:rPr>
          <w:rFonts w:cs="Times New Roman"/>
          <w:szCs w:val="24"/>
          <w:lang w:val="zh-CN"/>
        </w:rPr>
        <w:id w:val="413131526"/>
        <w:docPartObj>
          <w:docPartGallery w:val="Table of Contents"/>
          <w:docPartUnique/>
        </w:docPartObj>
      </w:sdtPr>
      <w:sdtEndPr>
        <w:rPr>
          <w:rFonts w:eastAsia="黑体" w:cs="Times New Roman"/>
          <w:szCs w:val="22"/>
          <w:lang w:val="zh-CN"/>
        </w:rPr>
      </w:sdtEndPr>
      <w:sdtContent>
        <w:p w14:paraId="14ED0764">
          <w:pPr>
            <w:keepNext/>
            <w:keepLines/>
            <w:widowControl/>
            <w:adjustRightInd w:val="0"/>
            <w:snapToGrid w:val="0"/>
            <w:spacing w:before="240" w:after="240" w:afterLines="100" w:line="240" w:lineRule="auto"/>
            <w:ind w:firstLine="0" w:firstLineChars="0"/>
            <w:jc w:val="center"/>
            <w:rPr>
              <w:rFonts w:ascii="黑体" w:hAnsi="黑体" w:eastAsia="黑体" w:cs="Times New Roman"/>
              <w:color w:val="000000"/>
              <w:kern w:val="0"/>
              <w:sz w:val="36"/>
              <w:szCs w:val="36"/>
            </w:rPr>
          </w:pPr>
          <w:r>
            <w:rPr>
              <w:rFonts w:ascii="黑体" w:hAnsi="黑体" w:eastAsia="黑体" w:cs="Times New Roman"/>
              <w:color w:val="000000"/>
              <w:kern w:val="0"/>
              <w:sz w:val="36"/>
              <w:szCs w:val="36"/>
              <w:lang w:val="zh-CN"/>
            </w:rPr>
            <w:t>目</w:t>
          </w:r>
          <w:r>
            <w:rPr>
              <w:rFonts w:hint="eastAsia" w:ascii="黑体" w:hAnsi="黑体" w:eastAsia="黑体" w:cs="Times New Roman"/>
              <w:color w:val="000000"/>
              <w:kern w:val="0"/>
              <w:sz w:val="36"/>
              <w:szCs w:val="36"/>
              <w:lang w:val="zh-CN"/>
            </w:rPr>
            <w:t xml:space="preserve"> </w:t>
          </w:r>
          <w:r>
            <w:rPr>
              <w:rFonts w:ascii="黑体" w:hAnsi="黑体" w:eastAsia="黑体" w:cs="Times New Roman"/>
              <w:color w:val="000000"/>
              <w:kern w:val="0"/>
              <w:sz w:val="36"/>
              <w:szCs w:val="36"/>
              <w:lang w:val="zh-CN"/>
            </w:rPr>
            <w:t xml:space="preserve"> 录</w:t>
          </w:r>
        </w:p>
        <w:p w14:paraId="42CD763B">
          <w:pPr>
            <w:tabs>
              <w:tab w:val="left" w:pos="1050"/>
              <w:tab w:val="right" w:leader="dot" w:pos="8296"/>
            </w:tabs>
            <w:spacing w:line="500" w:lineRule="exact"/>
            <w:ind w:firstLine="0" w:firstLineChars="0"/>
            <w:rPr>
              <w:rFonts w:ascii="等线" w:hAnsi="等线" w:eastAsia="等线" w:cs="Times New Roman"/>
              <w:color w:val="000000" w:themeColor="text1"/>
              <w:sz w:val="21"/>
              <w14:textFill>
                <w14:solidFill>
                  <w14:schemeClr w14:val="tx1"/>
                </w14:solidFill>
              </w14:textFill>
            </w:rPr>
          </w:pPr>
          <w:r>
            <w:rPr>
              <w:rFonts w:eastAsia="黑体" w:cs="Times New Roman"/>
              <w:color w:val="000000" w:themeColor="text1"/>
              <w14:textFill>
                <w14:solidFill>
                  <w14:schemeClr w14:val="tx1"/>
                </w14:solidFill>
              </w14:textFill>
            </w:rPr>
            <w:fldChar w:fldCharType="begin"/>
          </w:r>
          <w:r>
            <w:rPr>
              <w:rFonts w:eastAsia="黑体" w:cs="Times New Roman"/>
              <w:color w:val="000000" w:themeColor="text1"/>
              <w14:textFill>
                <w14:solidFill>
                  <w14:schemeClr w14:val="tx1"/>
                </w14:solidFill>
              </w14:textFill>
            </w:rPr>
            <w:instrText xml:space="preserve"> TOC \o "1-3" \h \z \u </w:instrText>
          </w:r>
          <w:r>
            <w:rPr>
              <w:rFonts w:eastAsia="黑体" w:cs="Times New Roman"/>
              <w:color w:val="000000" w:themeColor="text1"/>
              <w14:textFill>
                <w14:solidFill>
                  <w14:schemeClr w14:val="tx1"/>
                </w14:solidFill>
              </w14:textFill>
            </w:rPr>
            <w:fldChar w:fldCharType="separate"/>
          </w:r>
          <w:r>
            <w:fldChar w:fldCharType="begin"/>
          </w:r>
          <w:r>
            <w:instrText xml:space="preserve"> HYPERLINK \l "_Toc106202104" </w:instrText>
          </w:r>
          <w:r>
            <w:fldChar w:fldCharType="separate"/>
          </w:r>
          <w:r>
            <w:rPr>
              <w:rFonts w:eastAsia="黑体" w:cs="Times New Roman"/>
              <w:color w:val="000000" w:themeColor="text1"/>
              <w14:textFill>
                <w14:solidFill>
                  <w14:schemeClr w14:val="tx1"/>
                </w14:solidFill>
              </w14:textFill>
            </w:rPr>
            <w:t>第一章</w:t>
          </w:r>
          <w:r>
            <w:rPr>
              <w:rFonts w:ascii="等线" w:hAnsi="等线" w:eastAsia="等线" w:cs="Times New Roman"/>
              <w:color w:val="000000" w:themeColor="text1"/>
              <w:sz w:val="21"/>
              <w14:textFill>
                <w14:solidFill>
                  <w14:schemeClr w14:val="tx1"/>
                </w14:solidFill>
              </w14:textFill>
            </w:rPr>
            <w:tab/>
          </w:r>
          <w:r>
            <w:rPr>
              <w:rFonts w:eastAsia="黑体" w:cs="Times New Roman"/>
              <w:color w:val="000000" w:themeColor="text1"/>
              <w14:textFill>
                <w14:solidFill>
                  <w14:schemeClr w14:val="tx1"/>
                </w14:solidFill>
              </w14:textFill>
            </w:rPr>
            <w:t>规划基础和形势分析</w:t>
          </w:r>
          <w:r>
            <w:rPr>
              <w:rFonts w:eastAsia="黑体" w:cs="Times New Roman"/>
              <w:color w:val="000000" w:themeColor="text1"/>
              <w14:textFill>
                <w14:solidFill>
                  <w14:schemeClr w14:val="tx1"/>
                </w14:solidFill>
              </w14:textFill>
            </w:rPr>
            <w:tab/>
          </w:r>
          <w:r>
            <w:rPr>
              <w:rFonts w:eastAsia="黑体" w:cs="Times New Roman"/>
              <w:color w:val="000000" w:themeColor="text1"/>
              <w14:textFill>
                <w14:solidFill>
                  <w14:schemeClr w14:val="tx1"/>
                </w14:solidFill>
              </w14:textFill>
            </w:rPr>
            <w:fldChar w:fldCharType="begin"/>
          </w:r>
          <w:r>
            <w:rPr>
              <w:rFonts w:eastAsia="黑体" w:cs="Times New Roman"/>
              <w:color w:val="000000" w:themeColor="text1"/>
              <w14:textFill>
                <w14:solidFill>
                  <w14:schemeClr w14:val="tx1"/>
                </w14:solidFill>
              </w14:textFill>
            </w:rPr>
            <w:instrText xml:space="preserve"> PAGEREF _Toc106202104 \h </w:instrText>
          </w:r>
          <w:r>
            <w:rPr>
              <w:rFonts w:eastAsia="黑体" w:cs="Times New Roman"/>
              <w:color w:val="000000" w:themeColor="text1"/>
              <w14:textFill>
                <w14:solidFill>
                  <w14:schemeClr w14:val="tx1"/>
                </w14:solidFill>
              </w14:textFill>
            </w:rPr>
            <w:fldChar w:fldCharType="separate"/>
          </w:r>
          <w:r>
            <w:rPr>
              <w:rFonts w:eastAsia="黑体" w:cs="Times New Roman"/>
              <w:color w:val="000000" w:themeColor="text1"/>
              <w14:textFill>
                <w14:solidFill>
                  <w14:schemeClr w14:val="tx1"/>
                </w14:solidFill>
              </w14:textFill>
            </w:rPr>
            <w:t>1</w:t>
          </w:r>
          <w:r>
            <w:rPr>
              <w:rFonts w:eastAsia="黑体" w:cs="Times New Roman"/>
              <w:color w:val="000000" w:themeColor="text1"/>
              <w14:textFill>
                <w14:solidFill>
                  <w14:schemeClr w14:val="tx1"/>
                </w14:solidFill>
              </w14:textFill>
            </w:rPr>
            <w:fldChar w:fldCharType="end"/>
          </w:r>
          <w:r>
            <w:rPr>
              <w:rFonts w:eastAsia="黑体" w:cs="Times New Roman"/>
              <w:color w:val="000000" w:themeColor="text1"/>
              <w14:textFill>
                <w14:solidFill>
                  <w14:schemeClr w14:val="tx1"/>
                </w14:solidFill>
              </w14:textFill>
            </w:rPr>
            <w:fldChar w:fldCharType="end"/>
          </w:r>
        </w:p>
        <w:p w14:paraId="73005EBD">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"_Toc106202105" </w:instrText>
          </w:r>
          <w:r>
            <w:fldChar w:fldCharType="separate"/>
          </w:r>
          <w:r>
            <w:rPr>
              <w:rFonts w:eastAsia="楷体" w:cs="Times New Roman"/>
              <w:color w:val="000000" w:themeColor="text1"/>
              <w14:textFill>
                <w14:solidFill>
                  <w14:schemeClr w14:val="tx1"/>
                </w14:solidFill>
              </w14:textFill>
            </w:rPr>
            <w:t>第一节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生态环境保护成效</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_Toc106202105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1</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304958A1">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"_Toc106202106" </w:instrText>
          </w:r>
          <w:r>
            <w:fldChar w:fldCharType="separate"/>
          </w:r>
          <w:r>
            <w:rPr>
              <w:rFonts w:eastAsia="楷体" w:cs="Times New Roman"/>
              <w:color w:val="000000" w:themeColor="text1"/>
              <w14:textFill>
                <w14:solidFill>
                  <w14:schemeClr w14:val="tx1"/>
                </w14:solidFill>
              </w14:textFill>
            </w:rPr>
            <w:t>第二节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主要生态环境问题</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_Toc106202106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5</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0DED79E6">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"_Toc106202111" </w:instrText>
          </w:r>
          <w:r>
            <w:fldChar w:fldCharType="separate"/>
          </w:r>
          <w:r>
            <w:rPr>
              <w:rFonts w:eastAsia="楷体" w:cs="Times New Roman"/>
              <w:color w:val="000000" w:themeColor="text1"/>
              <w14:textFill>
                <w14:solidFill>
                  <w14:schemeClr w14:val="tx1"/>
                </w14:solidFill>
              </w14:textFill>
            </w:rPr>
            <w:t>第三节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面临的机遇与挑战</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_Toc106202111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6</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7390FE9E">
          <w:pPr>
            <w:tabs>
              <w:tab w:val="left" w:pos="1050"/>
              <w:tab w:val="right" w:leader="dot" w:pos="8296"/>
            </w:tabs>
            <w:spacing w:line="500" w:lineRule="exact"/>
            <w:ind w:firstLine="0" w:firstLineChars="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"_Toc106202114" </w:instrText>
          </w:r>
          <w:r>
            <w:fldChar w:fldCharType="separate"/>
          </w:r>
          <w:r>
            <w:rPr>
              <w:rFonts w:eastAsia="黑体" w:cs="Times New Roman"/>
              <w:color w:val="000000" w:themeColor="text1"/>
              <w14:textFill>
                <w14:solidFill>
                  <w14:schemeClr w14:val="tx1"/>
                </w14:solidFill>
              </w14:textFill>
            </w:rPr>
            <w:t>第二章</w:t>
          </w:r>
          <w:r>
            <w:rPr>
              <w:rFonts w:ascii="等线" w:hAnsi="等线" w:eastAsia="等线" w:cs="Times New Roman"/>
              <w:color w:val="000000" w:themeColor="text1"/>
              <w:sz w:val="21"/>
              <w14:textFill>
                <w14:solidFill>
                  <w14:schemeClr w14:val="tx1"/>
                </w14:solidFill>
              </w14:textFill>
            </w:rPr>
            <w:tab/>
          </w:r>
          <w:r>
            <w:rPr>
              <w:rFonts w:eastAsia="黑体" w:cs="Times New Roman"/>
              <w:color w:val="000000" w:themeColor="text1"/>
              <w14:textFill>
                <w14:solidFill>
                  <w14:schemeClr w14:val="tx1"/>
                </w14:solidFill>
              </w14:textFill>
            </w:rPr>
            <w:t>规划总则</w:t>
          </w:r>
          <w:r>
            <w:rPr>
              <w:rFonts w:eastAsia="黑体" w:cs="Times New Roman"/>
              <w:color w:val="000000" w:themeColor="text1"/>
              <w14:textFill>
                <w14:solidFill>
                  <w14:schemeClr w14:val="tx1"/>
                </w14:solidFill>
              </w14:textFill>
            </w:rPr>
            <w:tab/>
          </w:r>
          <w:r>
            <w:rPr>
              <w:rFonts w:eastAsia="黑体" w:cs="Times New Roman"/>
              <w:color w:val="000000" w:themeColor="text1"/>
              <w14:textFill>
                <w14:solidFill>
                  <w14:schemeClr w14:val="tx1"/>
                </w14:solidFill>
              </w14:textFill>
            </w:rPr>
            <w:fldChar w:fldCharType="begin"/>
          </w:r>
          <w:r>
            <w:rPr>
              <w:rFonts w:eastAsia="黑体" w:cs="Times New Roman"/>
              <w:color w:val="000000" w:themeColor="text1"/>
              <w14:textFill>
                <w14:solidFill>
                  <w14:schemeClr w14:val="tx1"/>
                </w14:solidFill>
              </w14:textFill>
            </w:rPr>
            <w:instrText xml:space="preserve"> PAGEREF _Toc106202114 \h </w:instrText>
          </w:r>
          <w:r>
            <w:rPr>
              <w:rFonts w:eastAsia="黑体" w:cs="Times New Roman"/>
              <w:color w:val="000000" w:themeColor="text1"/>
              <w14:textFill>
                <w14:solidFill>
                  <w14:schemeClr w14:val="tx1"/>
                </w14:solidFill>
              </w14:textFill>
            </w:rPr>
            <w:fldChar w:fldCharType="separate"/>
          </w:r>
          <w:r>
            <w:rPr>
              <w:rFonts w:eastAsia="黑体" w:cs="Times New Roman"/>
              <w:color w:val="000000" w:themeColor="text1"/>
              <w14:textFill>
                <w14:solidFill>
                  <w14:schemeClr w14:val="tx1"/>
                </w14:solidFill>
              </w14:textFill>
            </w:rPr>
            <w:t>9</w:t>
          </w:r>
          <w:r>
            <w:rPr>
              <w:rFonts w:eastAsia="黑体" w:cs="Times New Roman"/>
              <w:color w:val="000000" w:themeColor="text1"/>
              <w14:textFill>
                <w14:solidFill>
                  <w14:schemeClr w14:val="tx1"/>
                </w14:solidFill>
              </w14:textFill>
            </w:rPr>
            <w:fldChar w:fldCharType="end"/>
          </w:r>
          <w:r>
            <w:rPr>
              <w:rFonts w:eastAsia="黑体" w:cs="Times New Roman"/>
              <w:color w:val="000000" w:themeColor="text1"/>
              <w14:textFill>
                <w14:solidFill>
                  <w14:schemeClr w14:val="tx1"/>
                </w14:solidFill>
              </w14:textFill>
            </w:rPr>
            <w:fldChar w:fldCharType="end"/>
          </w:r>
        </w:p>
        <w:p w14:paraId="528CD90C">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"_Toc106202115" </w:instrText>
          </w:r>
          <w:r>
            <w:fldChar w:fldCharType="separate"/>
          </w:r>
          <w:r>
            <w:rPr>
              <w:rFonts w:eastAsia="楷体" w:cs="Times New Roman"/>
              <w:color w:val="000000" w:themeColor="text1"/>
              <w14:textFill>
                <w14:solidFill>
                  <w14:schemeClr w14:val="tx1"/>
                </w14:solidFill>
              </w14:textFill>
            </w:rPr>
            <w:t>第一节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指导思想</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_Toc106202115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9</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252965ED">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"_Toc106202116" </w:instrText>
          </w:r>
          <w:r>
            <w:fldChar w:fldCharType="separate"/>
          </w:r>
          <w:r>
            <w:rPr>
              <w:rFonts w:eastAsia="楷体" w:cs="Times New Roman"/>
              <w:color w:val="000000" w:themeColor="text1"/>
              <w14:textFill>
                <w14:solidFill>
                  <w14:schemeClr w14:val="tx1"/>
                </w14:solidFill>
              </w14:textFill>
            </w:rPr>
            <w:t>第二节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基本原则</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_Toc106202116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9</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7600736A">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"_Toc106202117" </w:instrText>
          </w:r>
          <w:r>
            <w:fldChar w:fldCharType="separate"/>
          </w:r>
          <w:r>
            <w:rPr>
              <w:rFonts w:eastAsia="楷体" w:cs="Times New Roman"/>
              <w:color w:val="000000" w:themeColor="text1"/>
              <w14:textFill>
                <w14:solidFill>
                  <w14:schemeClr w14:val="tx1"/>
                </w14:solidFill>
              </w14:textFill>
            </w:rPr>
            <w:t>第三节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总体目标</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_Toc106202117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10</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7F024F3B">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"_Toc106202118" </w:instrText>
          </w:r>
          <w:r>
            <w:fldChar w:fldCharType="separate"/>
          </w:r>
          <w:r>
            <w:rPr>
              <w:rFonts w:eastAsia="楷体" w:cs="Times New Roman"/>
              <w:color w:val="000000" w:themeColor="text1"/>
              <w14:textFill>
                <w14:solidFill>
                  <w14:schemeClr w14:val="tx1"/>
                </w14:solidFill>
              </w14:textFill>
            </w:rPr>
            <w:t>第四节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指标体系</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_Toc106202118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10</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24ACA7D8">
          <w:pPr>
            <w:tabs>
              <w:tab w:val="left" w:pos="1050"/>
              <w:tab w:val="right" w:leader="dot" w:pos="8296"/>
            </w:tabs>
            <w:spacing w:line="500" w:lineRule="exact"/>
            <w:ind w:firstLine="0" w:firstLineChars="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"_Toc106202119" </w:instrText>
          </w:r>
          <w:r>
            <w:fldChar w:fldCharType="separate"/>
          </w:r>
          <w:r>
            <w:rPr>
              <w:rFonts w:eastAsia="黑体" w:cs="Times New Roman"/>
              <w:color w:val="000000" w:themeColor="text1"/>
              <w14:textFill>
                <w14:solidFill>
                  <w14:schemeClr w14:val="tx1"/>
                </w14:solidFill>
              </w14:textFill>
            </w:rPr>
            <w:t>第三章</w:t>
          </w:r>
          <w:r>
            <w:rPr>
              <w:rFonts w:ascii="等线" w:hAnsi="等线" w:eastAsia="等线" w:cs="Times New Roman"/>
              <w:color w:val="000000" w:themeColor="text1"/>
              <w:sz w:val="21"/>
              <w14:textFill>
                <w14:solidFill>
                  <w14:schemeClr w14:val="tx1"/>
                </w14:solidFill>
              </w14:textFill>
            </w:rPr>
            <w:tab/>
          </w:r>
          <w:r>
            <w:rPr>
              <w:rFonts w:eastAsia="黑体" w:cs="Times New Roman"/>
              <w:color w:val="000000" w:themeColor="text1"/>
              <w14:textFill>
                <w14:solidFill>
                  <w14:schemeClr w14:val="tx1"/>
                </w14:solidFill>
              </w14:textFill>
            </w:rPr>
            <w:t>加强源头治理，推动全面转型绿色发展</w:t>
          </w:r>
          <w:r>
            <w:rPr>
              <w:rFonts w:eastAsia="黑体" w:cs="Times New Roman"/>
              <w:color w:val="000000" w:themeColor="text1"/>
              <w14:textFill>
                <w14:solidFill>
                  <w14:schemeClr w14:val="tx1"/>
                </w14:solidFill>
              </w14:textFill>
            </w:rPr>
            <w:tab/>
          </w:r>
          <w:r>
            <w:rPr>
              <w:rFonts w:eastAsia="黑体" w:cs="Times New Roman"/>
              <w:color w:val="000000" w:themeColor="text1"/>
              <w14:textFill>
                <w14:solidFill>
                  <w14:schemeClr w14:val="tx1"/>
                </w14:solidFill>
              </w14:textFill>
            </w:rPr>
            <w:fldChar w:fldCharType="begin"/>
          </w:r>
          <w:r>
            <w:rPr>
              <w:rFonts w:eastAsia="黑体" w:cs="Times New Roman"/>
              <w:color w:val="000000" w:themeColor="text1"/>
              <w14:textFill>
                <w14:solidFill>
                  <w14:schemeClr w14:val="tx1"/>
                </w14:solidFill>
              </w14:textFill>
            </w:rPr>
            <w:instrText xml:space="preserve"> PAGEREF _Toc106202119 \h </w:instrText>
          </w:r>
          <w:r>
            <w:rPr>
              <w:rFonts w:eastAsia="黑体" w:cs="Times New Roman"/>
              <w:color w:val="000000" w:themeColor="text1"/>
              <w14:textFill>
                <w14:solidFill>
                  <w14:schemeClr w14:val="tx1"/>
                </w14:solidFill>
              </w14:textFill>
            </w:rPr>
            <w:fldChar w:fldCharType="separate"/>
          </w:r>
          <w:r>
            <w:rPr>
              <w:rFonts w:eastAsia="黑体" w:cs="Times New Roman"/>
              <w:color w:val="000000" w:themeColor="text1"/>
              <w14:textFill>
                <w14:solidFill>
                  <w14:schemeClr w14:val="tx1"/>
                </w14:solidFill>
              </w14:textFill>
            </w:rPr>
            <w:t>12</w:t>
          </w:r>
          <w:r>
            <w:rPr>
              <w:rFonts w:eastAsia="黑体" w:cs="Times New Roman"/>
              <w:color w:val="000000" w:themeColor="text1"/>
              <w14:textFill>
                <w14:solidFill>
                  <w14:schemeClr w14:val="tx1"/>
                </w14:solidFill>
              </w14:textFill>
            </w:rPr>
            <w:fldChar w:fldCharType="end"/>
          </w:r>
          <w:r>
            <w:rPr>
              <w:rFonts w:eastAsia="黑体" w:cs="Times New Roman"/>
              <w:color w:val="000000" w:themeColor="text1"/>
              <w14:textFill>
                <w14:solidFill>
                  <w14:schemeClr w14:val="tx1"/>
                </w14:solidFill>
              </w14:textFill>
            </w:rPr>
            <w:fldChar w:fldCharType="end"/>
          </w:r>
        </w:p>
        <w:p w14:paraId="2B5FAD41">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"_Toc106202120" </w:instrText>
          </w:r>
          <w:r>
            <w:fldChar w:fldCharType="separate"/>
          </w:r>
          <w:r>
            <w:rPr>
              <w:rFonts w:eastAsia="楷体" w:cs="Times New Roman"/>
              <w:color w:val="000000" w:themeColor="text1"/>
              <w14:textFill>
                <w14:solidFill>
                  <w14:schemeClr w14:val="tx1"/>
                </w14:solidFill>
              </w14:textFill>
            </w:rPr>
            <w:t>第一节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加快产业结构转型升级</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_Toc106202120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12</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58499DAD">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"_Toc106202121" </w:instrText>
          </w:r>
          <w:r>
            <w:fldChar w:fldCharType="separate"/>
          </w:r>
          <w:r>
            <w:rPr>
              <w:rFonts w:eastAsia="楷体" w:cs="Times New Roman"/>
              <w:color w:val="000000" w:themeColor="text1"/>
              <w14:textFill>
                <w14:solidFill>
                  <w14:schemeClr w14:val="tx1"/>
                </w14:solidFill>
              </w14:textFill>
            </w:rPr>
            <w:t>第二节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推进能源结构优化调整</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_Toc106202121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12</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313EA590">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"_Toc106202122" </w:instrText>
          </w:r>
          <w:r>
            <w:fldChar w:fldCharType="separate"/>
          </w:r>
          <w:r>
            <w:rPr>
              <w:rFonts w:eastAsia="楷体" w:cs="Times New Roman"/>
              <w:color w:val="000000" w:themeColor="text1"/>
              <w14:textFill>
                <w14:solidFill>
                  <w14:schemeClr w14:val="tx1"/>
                </w14:solidFill>
              </w14:textFill>
            </w:rPr>
            <w:t>第三节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构建绿色交通运输体系</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_Toc106202122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13</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09F21091">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"_Toc106202123" </w:instrText>
          </w:r>
          <w:r>
            <w:fldChar w:fldCharType="separate"/>
          </w:r>
          <w:r>
            <w:rPr>
              <w:rFonts w:eastAsia="楷体" w:cs="Times New Roman"/>
              <w:color w:val="000000" w:themeColor="text1"/>
              <w14:textFill>
                <w14:solidFill>
                  <w14:schemeClr w14:val="tx1"/>
                </w14:solidFill>
              </w14:textFill>
            </w:rPr>
            <w:t>第四节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践行绿色生产生活方式</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_Toc106202123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14</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0049C14B">
          <w:pPr>
            <w:tabs>
              <w:tab w:val="left" w:pos="1050"/>
              <w:tab w:val="right" w:leader="dot" w:pos="8296"/>
            </w:tabs>
            <w:spacing w:line="500" w:lineRule="exact"/>
            <w:ind w:firstLine="0" w:firstLineChars="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"_Toc106202124" </w:instrText>
          </w:r>
          <w:r>
            <w:fldChar w:fldCharType="separate"/>
          </w:r>
          <w:r>
            <w:rPr>
              <w:rFonts w:eastAsia="黑体" w:cs="Times New Roman"/>
              <w:color w:val="000000" w:themeColor="text1"/>
              <w14:textFill>
                <w14:solidFill>
                  <w14:schemeClr w14:val="tx1"/>
                </w14:solidFill>
              </w14:textFill>
            </w:rPr>
            <w:t>第四章</w:t>
          </w:r>
          <w:r>
            <w:rPr>
              <w:rFonts w:ascii="等线" w:hAnsi="等线" w:eastAsia="等线" w:cs="Times New Roman"/>
              <w:color w:val="000000" w:themeColor="text1"/>
              <w:sz w:val="21"/>
              <w14:textFill>
                <w14:solidFill>
                  <w14:schemeClr w14:val="tx1"/>
                </w14:solidFill>
              </w14:textFill>
            </w:rPr>
            <w:tab/>
          </w:r>
          <w:r>
            <w:rPr>
              <w:rFonts w:eastAsia="黑体" w:cs="Times New Roman"/>
              <w:color w:val="000000" w:themeColor="text1"/>
              <w14:textFill>
                <w14:solidFill>
                  <w14:schemeClr w14:val="tx1"/>
                </w14:solidFill>
              </w14:textFill>
            </w:rPr>
            <w:t>深化污染防治，持续改善生态环境质量</w:t>
          </w:r>
          <w:r>
            <w:rPr>
              <w:rFonts w:eastAsia="黑体" w:cs="Times New Roman"/>
              <w:color w:val="000000" w:themeColor="text1"/>
              <w14:textFill>
                <w14:solidFill>
                  <w14:schemeClr w14:val="tx1"/>
                </w14:solidFill>
              </w14:textFill>
            </w:rPr>
            <w:tab/>
          </w:r>
          <w:r>
            <w:rPr>
              <w:rFonts w:eastAsia="黑体" w:cs="Times New Roman"/>
              <w:color w:val="000000" w:themeColor="text1"/>
              <w14:textFill>
                <w14:solidFill>
                  <w14:schemeClr w14:val="tx1"/>
                </w14:solidFill>
              </w14:textFill>
            </w:rPr>
            <w:fldChar w:fldCharType="begin"/>
          </w:r>
          <w:r>
            <w:rPr>
              <w:rFonts w:eastAsia="黑体" w:cs="Times New Roman"/>
              <w:color w:val="000000" w:themeColor="text1"/>
              <w14:textFill>
                <w14:solidFill>
                  <w14:schemeClr w14:val="tx1"/>
                </w14:solidFill>
              </w14:textFill>
            </w:rPr>
            <w:instrText xml:space="preserve"> PAGEREF _Toc106202124 \h </w:instrText>
          </w:r>
          <w:r>
            <w:rPr>
              <w:rFonts w:eastAsia="黑体" w:cs="Times New Roman"/>
              <w:color w:val="000000" w:themeColor="text1"/>
              <w14:textFill>
                <w14:solidFill>
                  <w14:schemeClr w14:val="tx1"/>
                </w14:solidFill>
              </w14:textFill>
            </w:rPr>
            <w:fldChar w:fldCharType="separate"/>
          </w:r>
          <w:r>
            <w:rPr>
              <w:rFonts w:eastAsia="黑体" w:cs="Times New Roman"/>
              <w:color w:val="000000" w:themeColor="text1"/>
              <w14:textFill>
                <w14:solidFill>
                  <w14:schemeClr w14:val="tx1"/>
                </w14:solidFill>
              </w14:textFill>
            </w:rPr>
            <w:t>14</w:t>
          </w:r>
          <w:r>
            <w:rPr>
              <w:rFonts w:eastAsia="黑体" w:cs="Times New Roman"/>
              <w:color w:val="000000" w:themeColor="text1"/>
              <w14:textFill>
                <w14:solidFill>
                  <w14:schemeClr w14:val="tx1"/>
                </w14:solidFill>
              </w14:textFill>
            </w:rPr>
            <w:fldChar w:fldCharType="end"/>
          </w:r>
          <w:r>
            <w:rPr>
              <w:rFonts w:eastAsia="黑体" w:cs="Times New Roman"/>
              <w:color w:val="000000" w:themeColor="text1"/>
              <w14:textFill>
                <w14:solidFill>
                  <w14:schemeClr w14:val="tx1"/>
                </w14:solidFill>
              </w14:textFill>
            </w:rPr>
            <w:fldChar w:fldCharType="end"/>
          </w:r>
        </w:p>
        <w:p w14:paraId="0AD19709">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"_Toc106202125" </w:instrText>
          </w:r>
          <w:r>
            <w:fldChar w:fldCharType="separate"/>
          </w:r>
          <w:r>
            <w:rPr>
              <w:rFonts w:eastAsia="楷体" w:cs="Times New Roman"/>
              <w:color w:val="000000" w:themeColor="text1"/>
              <w14:textFill>
                <w14:solidFill>
                  <w14:schemeClr w14:val="tx1"/>
                </w14:solidFill>
              </w14:textFill>
            </w:rPr>
            <w:t>第一节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坚持减污降碳，积极应对气候变化</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_Toc106202125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14</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62CA0AFF">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"_Toc106202126" </w:instrText>
          </w:r>
          <w:r>
            <w:fldChar w:fldCharType="separate"/>
          </w:r>
          <w:r>
            <w:rPr>
              <w:rFonts w:eastAsia="楷体" w:cs="Times New Roman"/>
              <w:color w:val="000000" w:themeColor="text1"/>
              <w14:textFill>
                <w14:solidFill>
                  <w14:schemeClr w14:val="tx1"/>
                </w14:solidFill>
              </w14:textFill>
            </w:rPr>
            <w:t>第二节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坚持协同治理，逐步改善空气质量</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_Toc106202126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15</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0582A055">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"_Toc106202133" </w:instrText>
          </w:r>
          <w:r>
            <w:fldChar w:fldCharType="separate"/>
          </w:r>
          <w:r>
            <w:rPr>
              <w:rFonts w:eastAsia="楷体" w:cs="Times New Roman"/>
              <w:color w:val="000000" w:themeColor="text1"/>
              <w14:textFill>
                <w14:solidFill>
                  <w14:schemeClr w14:val="tx1"/>
                </w14:solidFill>
              </w14:textFill>
            </w:rPr>
            <w:t>第三节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坚持</w:t>
          </w:r>
          <w:r>
            <w:rPr>
              <w:rFonts w:ascii="楷体" w:hAnsi="楷体" w:eastAsia="楷体" w:cs="Times New Roman"/>
              <w:color w:val="000000" w:themeColor="text1"/>
              <w14:textFill>
                <w14:solidFill>
                  <w14:schemeClr w14:val="tx1"/>
                </w14:solidFill>
              </w14:textFill>
            </w:rPr>
            <w:t>“</w:t>
          </w:r>
          <w:r>
            <w:rPr>
              <w:rFonts w:eastAsia="楷体" w:cs="Times New Roman"/>
              <w:color w:val="000000" w:themeColor="text1"/>
              <w14:textFill>
                <w14:solidFill>
                  <w14:schemeClr w14:val="tx1"/>
                </w14:solidFill>
              </w14:textFill>
            </w:rPr>
            <w:t>三水统筹</w:t>
          </w:r>
          <w:r>
            <w:rPr>
              <w:rFonts w:ascii="楷体" w:hAnsi="楷体" w:eastAsia="楷体" w:cs="Times New Roman"/>
              <w:color w:val="000000" w:themeColor="text1"/>
              <w14:textFill>
                <w14:solidFill>
                  <w14:schemeClr w14:val="tx1"/>
                </w14:solidFill>
              </w14:textFill>
            </w:rPr>
            <w:t>”</w:t>
          </w:r>
          <w:r>
            <w:rPr>
              <w:rFonts w:eastAsia="楷体" w:cs="Times New Roman"/>
              <w:color w:val="000000" w:themeColor="text1"/>
              <w14:textFill>
                <w14:solidFill>
                  <w14:schemeClr w14:val="tx1"/>
                </w14:solidFill>
              </w14:textFill>
            </w:rPr>
            <w:t>，</w:t>
          </w:r>
          <w:r>
            <w:rPr>
              <w:rFonts w:hint="eastAsia" w:eastAsia="楷体" w:cs="Times New Roman"/>
              <w:color w:val="000000" w:themeColor="text1"/>
              <w14:textFill>
                <w14:solidFill>
                  <w14:schemeClr w14:val="tx1"/>
                </w14:solidFill>
              </w14:textFill>
            </w:rPr>
            <w:t>绘就人水和谐美景</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_Toc106202133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19</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03A9B481">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"_Toc106202137" </w:instrText>
          </w:r>
          <w:r>
            <w:fldChar w:fldCharType="separate"/>
          </w:r>
          <w:r>
            <w:rPr>
              <w:rFonts w:eastAsia="楷体" w:cs="Times New Roman"/>
              <w:color w:val="000000" w:themeColor="text1"/>
              <w14:textFill>
                <w14:solidFill>
                  <w14:schemeClr w14:val="tx1"/>
                </w14:solidFill>
              </w14:textFill>
            </w:rPr>
            <w:t>第四节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坚持分类防治，确保净土开发利用</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_Toc106202137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22</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76A4BC0E">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"_Toc106202143" </w:instrText>
          </w:r>
          <w:r>
            <w:fldChar w:fldCharType="separate"/>
          </w:r>
          <w:r>
            <w:rPr>
              <w:rFonts w:eastAsia="楷体" w:cs="Times New Roman"/>
              <w:color w:val="000000" w:themeColor="text1"/>
              <w14:textFill>
                <w14:solidFill>
                  <w14:schemeClr w14:val="tx1"/>
                </w14:solidFill>
              </w14:textFill>
            </w:rPr>
            <w:t>第五节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坚持噪声监管，改善城乡声环境质量</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_Toc106202143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26</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178E32BF">
          <w:pPr>
            <w:tabs>
              <w:tab w:val="left" w:pos="1050"/>
              <w:tab w:val="right" w:leader="dot" w:pos="8296"/>
            </w:tabs>
            <w:spacing w:line="500" w:lineRule="exact"/>
            <w:ind w:firstLine="0" w:firstLineChars="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"_Toc106202144" </w:instrText>
          </w:r>
          <w:r>
            <w:fldChar w:fldCharType="separate"/>
          </w:r>
          <w:r>
            <w:rPr>
              <w:rFonts w:eastAsia="黑体" w:cs="Times New Roman"/>
              <w:color w:val="000000" w:themeColor="text1"/>
              <w14:textFill>
                <w14:solidFill>
                  <w14:schemeClr w14:val="tx1"/>
                </w14:solidFill>
              </w14:textFill>
            </w:rPr>
            <w:t>第五章</w:t>
          </w:r>
          <w:r>
            <w:rPr>
              <w:rFonts w:ascii="等线" w:hAnsi="等线" w:eastAsia="等线" w:cs="Times New Roman"/>
              <w:color w:val="000000" w:themeColor="text1"/>
              <w:sz w:val="21"/>
              <w14:textFill>
                <w14:solidFill>
                  <w14:schemeClr w14:val="tx1"/>
                </w14:solidFill>
              </w14:textFill>
            </w:rPr>
            <w:tab/>
          </w:r>
          <w:r>
            <w:rPr>
              <w:rFonts w:eastAsia="黑体" w:cs="Times New Roman"/>
              <w:color w:val="000000" w:themeColor="text1"/>
              <w14:textFill>
                <w14:solidFill>
                  <w14:schemeClr w14:val="tx1"/>
                </w14:solidFill>
              </w14:textFill>
            </w:rPr>
            <w:t>坚持底线思维，防范化解生态环境风险</w:t>
          </w:r>
          <w:r>
            <w:rPr>
              <w:rFonts w:eastAsia="黑体" w:cs="Times New Roman"/>
              <w:color w:val="000000" w:themeColor="text1"/>
              <w14:textFill>
                <w14:solidFill>
                  <w14:schemeClr w14:val="tx1"/>
                </w14:solidFill>
              </w14:textFill>
            </w:rPr>
            <w:tab/>
          </w:r>
          <w:r>
            <w:rPr>
              <w:rFonts w:eastAsia="黑体" w:cs="Times New Roman"/>
              <w:color w:val="000000" w:themeColor="text1"/>
              <w14:textFill>
                <w14:solidFill>
                  <w14:schemeClr w14:val="tx1"/>
                </w14:solidFill>
              </w14:textFill>
            </w:rPr>
            <w:fldChar w:fldCharType="begin"/>
          </w:r>
          <w:r>
            <w:rPr>
              <w:rFonts w:eastAsia="黑体" w:cs="Times New Roman"/>
              <w:color w:val="000000" w:themeColor="text1"/>
              <w14:textFill>
                <w14:solidFill>
                  <w14:schemeClr w14:val="tx1"/>
                </w14:solidFill>
              </w14:textFill>
            </w:rPr>
            <w:instrText xml:space="preserve"> PAGEREF _Toc106202144 \h </w:instrText>
          </w:r>
          <w:r>
            <w:rPr>
              <w:rFonts w:eastAsia="黑体" w:cs="Times New Roman"/>
              <w:color w:val="000000" w:themeColor="text1"/>
              <w14:textFill>
                <w14:solidFill>
                  <w14:schemeClr w14:val="tx1"/>
                </w14:solidFill>
              </w14:textFill>
            </w:rPr>
            <w:fldChar w:fldCharType="separate"/>
          </w:r>
          <w:r>
            <w:rPr>
              <w:rFonts w:eastAsia="黑体" w:cs="Times New Roman"/>
              <w:color w:val="000000" w:themeColor="text1"/>
              <w14:textFill>
                <w14:solidFill>
                  <w14:schemeClr w14:val="tx1"/>
                </w14:solidFill>
              </w14:textFill>
            </w:rPr>
            <w:t>27</w:t>
          </w:r>
          <w:r>
            <w:rPr>
              <w:rFonts w:eastAsia="黑体" w:cs="Times New Roman"/>
              <w:color w:val="000000" w:themeColor="text1"/>
              <w14:textFill>
                <w14:solidFill>
                  <w14:schemeClr w14:val="tx1"/>
                </w14:solidFill>
              </w14:textFill>
            </w:rPr>
            <w:fldChar w:fldCharType="end"/>
          </w:r>
          <w:r>
            <w:rPr>
              <w:rFonts w:eastAsia="黑体" w:cs="Times New Roman"/>
              <w:color w:val="000000" w:themeColor="text1"/>
              <w14:textFill>
                <w14:solidFill>
                  <w14:schemeClr w14:val="tx1"/>
                </w14:solidFill>
              </w14:textFill>
            </w:rPr>
            <w:fldChar w:fldCharType="end"/>
          </w:r>
        </w:p>
        <w:p w14:paraId="5D31C630">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"_Toc106202145" </w:instrText>
          </w:r>
          <w:r>
            <w:fldChar w:fldCharType="separate"/>
          </w:r>
          <w:r>
            <w:rPr>
              <w:rFonts w:eastAsia="楷体" w:cs="Times New Roman"/>
              <w:color w:val="000000" w:themeColor="text1"/>
              <w14:textFill>
                <w14:solidFill>
                  <w14:schemeClr w14:val="tx1"/>
                </w14:solidFill>
              </w14:textFill>
            </w:rPr>
            <w:t>第一节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加强固体废物污染防治</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_Toc106202145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27</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4111FB62">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"_Toc106202146" </w:instrText>
          </w:r>
          <w:r>
            <w:fldChar w:fldCharType="separate"/>
          </w:r>
          <w:r>
            <w:rPr>
              <w:rFonts w:eastAsia="楷体" w:cs="Times New Roman"/>
              <w:color w:val="000000" w:themeColor="text1"/>
              <w14:textFill>
                <w14:solidFill>
                  <w14:schemeClr w14:val="tx1"/>
                </w14:solidFill>
              </w14:textFill>
            </w:rPr>
            <w:t>第二节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强化危险废物处置管理</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_Toc106202146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28</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469B5123">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"_Toc106202147" </w:instrText>
          </w:r>
          <w:r>
            <w:fldChar w:fldCharType="separate"/>
          </w:r>
          <w:r>
            <w:rPr>
              <w:rFonts w:eastAsia="楷体" w:cs="Times New Roman"/>
              <w:color w:val="000000" w:themeColor="text1"/>
              <w14:textFill>
                <w14:solidFill>
                  <w14:schemeClr w14:val="tx1"/>
                </w14:solidFill>
              </w14:textFill>
            </w:rPr>
            <w:t>第三节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健全核与辐射安全保障</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_Toc106202147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29</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1E9F6FB1">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"_Toc106202148" </w:instrText>
          </w:r>
          <w:r>
            <w:fldChar w:fldCharType="separate"/>
          </w:r>
          <w:r>
            <w:rPr>
              <w:rFonts w:eastAsia="楷体" w:cs="Times New Roman"/>
              <w:color w:val="000000" w:themeColor="text1"/>
              <w14:textFill>
                <w14:solidFill>
                  <w14:schemeClr w14:val="tx1"/>
                </w14:solidFill>
              </w14:textFill>
            </w:rPr>
            <w:t>第四节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构建现代应急管理系统</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_Toc106202148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30</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567D8514">
          <w:pPr>
            <w:tabs>
              <w:tab w:val="left" w:pos="1050"/>
              <w:tab w:val="right" w:leader="dot" w:pos="8296"/>
            </w:tabs>
            <w:spacing w:line="500" w:lineRule="exact"/>
            <w:ind w:firstLine="0" w:firstLineChars="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"_Toc106202149" </w:instrText>
          </w:r>
          <w:r>
            <w:fldChar w:fldCharType="separate"/>
          </w:r>
          <w:r>
            <w:rPr>
              <w:rFonts w:eastAsia="黑体" w:cs="Times New Roman"/>
              <w:color w:val="000000" w:themeColor="text1"/>
              <w14:textFill>
                <w14:solidFill>
                  <w14:schemeClr w14:val="tx1"/>
                </w14:solidFill>
              </w14:textFill>
            </w:rPr>
            <w:t>第六章</w:t>
          </w:r>
          <w:r>
            <w:rPr>
              <w:rFonts w:ascii="等线" w:hAnsi="等线" w:eastAsia="等线" w:cs="Times New Roman"/>
              <w:color w:val="000000" w:themeColor="text1"/>
              <w:sz w:val="21"/>
              <w14:textFill>
                <w14:solidFill>
                  <w14:schemeClr w14:val="tx1"/>
                </w14:solidFill>
              </w14:textFill>
            </w:rPr>
            <w:tab/>
          </w:r>
          <w:r>
            <w:rPr>
              <w:rFonts w:eastAsia="黑体" w:cs="Times New Roman"/>
              <w:color w:val="000000" w:themeColor="text1"/>
              <w14:textFill>
                <w14:solidFill>
                  <w14:schemeClr w14:val="tx1"/>
                </w14:solidFill>
              </w14:textFill>
            </w:rPr>
            <w:t>优化生态格局，牢固构筑生态安全屏障</w:t>
          </w:r>
          <w:r>
            <w:rPr>
              <w:rFonts w:eastAsia="黑体" w:cs="Times New Roman"/>
              <w:color w:val="000000" w:themeColor="text1"/>
              <w14:textFill>
                <w14:solidFill>
                  <w14:schemeClr w14:val="tx1"/>
                </w14:solidFill>
              </w14:textFill>
            </w:rPr>
            <w:tab/>
          </w:r>
          <w:r>
            <w:rPr>
              <w:rFonts w:eastAsia="黑体" w:cs="Times New Roman"/>
              <w:color w:val="000000" w:themeColor="text1"/>
              <w14:textFill>
                <w14:solidFill>
                  <w14:schemeClr w14:val="tx1"/>
                </w14:solidFill>
              </w14:textFill>
            </w:rPr>
            <w:fldChar w:fldCharType="begin"/>
          </w:r>
          <w:r>
            <w:rPr>
              <w:rFonts w:eastAsia="黑体" w:cs="Times New Roman"/>
              <w:color w:val="000000" w:themeColor="text1"/>
              <w14:textFill>
                <w14:solidFill>
                  <w14:schemeClr w14:val="tx1"/>
                </w14:solidFill>
              </w14:textFill>
            </w:rPr>
            <w:instrText xml:space="preserve"> PAGEREF _Toc106202149 \h </w:instrText>
          </w:r>
          <w:r>
            <w:rPr>
              <w:rFonts w:eastAsia="黑体" w:cs="Times New Roman"/>
              <w:color w:val="000000" w:themeColor="text1"/>
              <w14:textFill>
                <w14:solidFill>
                  <w14:schemeClr w14:val="tx1"/>
                </w14:solidFill>
              </w14:textFill>
            </w:rPr>
            <w:fldChar w:fldCharType="separate"/>
          </w:r>
          <w:r>
            <w:rPr>
              <w:rFonts w:eastAsia="黑体" w:cs="Times New Roman"/>
              <w:color w:val="000000" w:themeColor="text1"/>
              <w14:textFill>
                <w14:solidFill>
                  <w14:schemeClr w14:val="tx1"/>
                </w14:solidFill>
              </w14:textFill>
            </w:rPr>
            <w:t>31</w:t>
          </w:r>
          <w:r>
            <w:rPr>
              <w:rFonts w:eastAsia="黑体" w:cs="Times New Roman"/>
              <w:color w:val="000000" w:themeColor="text1"/>
              <w14:textFill>
                <w14:solidFill>
                  <w14:schemeClr w14:val="tx1"/>
                </w14:solidFill>
              </w14:textFill>
            </w:rPr>
            <w:fldChar w:fldCharType="end"/>
          </w:r>
          <w:r>
            <w:rPr>
              <w:rFonts w:eastAsia="黑体" w:cs="Times New Roman"/>
              <w:color w:val="000000" w:themeColor="text1"/>
              <w14:textFill>
                <w14:solidFill>
                  <w14:schemeClr w14:val="tx1"/>
                </w14:solidFill>
              </w14:textFill>
            </w:rPr>
            <w:fldChar w:fldCharType="end"/>
          </w:r>
        </w:p>
        <w:p w14:paraId="043B9E26">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"_Toc106202150" </w:instrText>
          </w:r>
          <w:r>
            <w:fldChar w:fldCharType="separate"/>
          </w:r>
          <w:r>
            <w:rPr>
              <w:rFonts w:eastAsia="楷体" w:cs="Times New Roman"/>
              <w:color w:val="000000" w:themeColor="text1"/>
              <w14:textFill>
                <w14:solidFill>
                  <w14:schemeClr w14:val="tx1"/>
                </w14:solidFill>
              </w14:textFill>
            </w:rPr>
            <w:t>第一节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优化国土空间开发保护格局</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_Toc106202150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31</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2C72E52F">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"_Toc106202151" </w:instrText>
          </w:r>
          <w:r>
            <w:fldChar w:fldCharType="separate"/>
          </w:r>
          <w:r>
            <w:rPr>
              <w:rFonts w:eastAsia="楷体" w:cs="Times New Roman"/>
              <w:color w:val="000000" w:themeColor="text1"/>
              <w14:textFill>
                <w14:solidFill>
                  <w14:schemeClr w14:val="tx1"/>
                </w14:solidFill>
              </w14:textFill>
            </w:rPr>
            <w:t>第二节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加强</w:t>
          </w:r>
          <w:r>
            <w:rPr>
              <w:rFonts w:ascii="楷体" w:hAnsi="楷体" w:eastAsia="楷体" w:cs="Times New Roman"/>
              <w:color w:val="000000" w:themeColor="text1"/>
              <w14:textFill>
                <w14:solidFill>
                  <w14:schemeClr w14:val="tx1"/>
                </w14:solidFill>
              </w14:textFill>
            </w:rPr>
            <w:t>“</w:t>
          </w:r>
          <w:r>
            <w:rPr>
              <w:rFonts w:eastAsia="楷体" w:cs="Times New Roman"/>
              <w:color w:val="000000" w:themeColor="text1"/>
              <w14:textFill>
                <w14:solidFill>
                  <w14:schemeClr w14:val="tx1"/>
                </w14:solidFill>
              </w14:textFill>
            </w:rPr>
            <w:t>山水林田湖草</w:t>
          </w:r>
          <w:r>
            <w:rPr>
              <w:rFonts w:ascii="楷体" w:hAnsi="楷体" w:eastAsia="楷体" w:cs="Times New Roman"/>
              <w:color w:val="000000" w:themeColor="text1"/>
              <w14:textFill>
                <w14:solidFill>
                  <w14:schemeClr w14:val="tx1"/>
                </w14:solidFill>
              </w14:textFill>
            </w:rPr>
            <w:t>”</w:t>
          </w:r>
          <w:r>
            <w:rPr>
              <w:rFonts w:eastAsia="楷体" w:cs="Times New Roman"/>
              <w:color w:val="000000" w:themeColor="text1"/>
              <w14:textFill>
                <w14:solidFill>
                  <w14:schemeClr w14:val="tx1"/>
                </w14:solidFill>
              </w14:textFill>
            </w:rPr>
            <w:t>系统保护</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_Toc106202151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31</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4DB884FF">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"_Toc106202152" </w:instrText>
          </w:r>
          <w:r>
            <w:fldChar w:fldCharType="separate"/>
          </w:r>
          <w:r>
            <w:rPr>
              <w:rFonts w:eastAsia="楷体" w:cs="Times New Roman"/>
              <w:color w:val="000000" w:themeColor="text1"/>
              <w14:textFill>
                <w14:solidFill>
                  <w14:schemeClr w14:val="tx1"/>
                </w14:solidFill>
              </w14:textFill>
            </w:rPr>
            <w:t>第三节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构筑灵璧生态安全屏障</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_Toc106202152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33</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75EF32A9">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"_Toc106202153" </w:instrText>
          </w:r>
          <w:r>
            <w:fldChar w:fldCharType="separate"/>
          </w:r>
          <w:r>
            <w:rPr>
              <w:rFonts w:eastAsia="楷体" w:cs="Times New Roman"/>
              <w:color w:val="000000" w:themeColor="text1"/>
              <w14:textFill>
                <w14:solidFill>
                  <w14:schemeClr w14:val="tx1"/>
                </w14:solidFill>
              </w14:textFill>
            </w:rPr>
            <w:t>第四节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拓宽</w:t>
          </w:r>
          <w:r>
            <w:rPr>
              <w:rFonts w:ascii="楷体" w:hAnsi="楷体" w:eastAsia="楷体" w:cs="Times New Roman"/>
              <w:color w:val="000000" w:themeColor="text1"/>
              <w14:textFill>
                <w14:solidFill>
                  <w14:schemeClr w14:val="tx1"/>
                </w14:solidFill>
              </w14:textFill>
            </w:rPr>
            <w:t>“</w:t>
          </w:r>
          <w:r>
            <w:rPr>
              <w:rFonts w:eastAsia="楷体" w:cs="Times New Roman"/>
              <w:color w:val="000000" w:themeColor="text1"/>
              <w14:textFill>
                <w14:solidFill>
                  <w14:schemeClr w14:val="tx1"/>
                </w14:solidFill>
              </w14:textFill>
            </w:rPr>
            <w:t>两山</w:t>
          </w:r>
          <w:r>
            <w:rPr>
              <w:rFonts w:ascii="楷体" w:hAnsi="楷体" w:eastAsia="楷体" w:cs="Times New Roman"/>
              <w:color w:val="000000" w:themeColor="text1"/>
              <w14:textFill>
                <w14:solidFill>
                  <w14:schemeClr w14:val="tx1"/>
                </w14:solidFill>
              </w14:textFill>
            </w:rPr>
            <w:t>”</w:t>
          </w:r>
          <w:r>
            <w:rPr>
              <w:rFonts w:eastAsia="楷体" w:cs="Times New Roman"/>
              <w:color w:val="000000" w:themeColor="text1"/>
              <w14:textFill>
                <w14:solidFill>
                  <w14:schemeClr w14:val="tx1"/>
                </w14:solidFill>
              </w14:textFill>
            </w:rPr>
            <w:t>转化途径</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_Toc106202153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34</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6EBE30FD">
          <w:pPr>
            <w:tabs>
              <w:tab w:val="left" w:pos="1050"/>
              <w:tab w:val="right" w:leader="dot" w:pos="8296"/>
            </w:tabs>
            <w:spacing w:line="500" w:lineRule="exact"/>
            <w:ind w:firstLine="0" w:firstLineChars="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"_Toc106202154" </w:instrText>
          </w:r>
          <w:r>
            <w:fldChar w:fldCharType="separate"/>
          </w:r>
          <w:r>
            <w:rPr>
              <w:rFonts w:eastAsia="黑体" w:cs="Times New Roman"/>
              <w:color w:val="000000" w:themeColor="text1"/>
              <w14:textFill>
                <w14:solidFill>
                  <w14:schemeClr w14:val="tx1"/>
                </w14:solidFill>
              </w14:textFill>
            </w:rPr>
            <w:t>第七章</w:t>
          </w:r>
          <w:r>
            <w:rPr>
              <w:rFonts w:ascii="等线" w:hAnsi="等线" w:eastAsia="等线" w:cs="Times New Roman"/>
              <w:color w:val="000000" w:themeColor="text1"/>
              <w:sz w:val="21"/>
              <w14:textFill>
                <w14:solidFill>
                  <w14:schemeClr w14:val="tx1"/>
                </w14:solidFill>
              </w14:textFill>
            </w:rPr>
            <w:tab/>
          </w:r>
          <w:r>
            <w:rPr>
              <w:rFonts w:eastAsia="黑体" w:cs="Times New Roman"/>
              <w:color w:val="000000" w:themeColor="text1"/>
              <w14:textFill>
                <w14:solidFill>
                  <w14:schemeClr w14:val="tx1"/>
                </w14:solidFill>
              </w14:textFill>
            </w:rPr>
            <w:t>深化农村治理，助力实施乡村振兴战略</w:t>
          </w:r>
          <w:r>
            <w:rPr>
              <w:rFonts w:eastAsia="黑体" w:cs="Times New Roman"/>
              <w:color w:val="000000" w:themeColor="text1"/>
              <w14:textFill>
                <w14:solidFill>
                  <w14:schemeClr w14:val="tx1"/>
                </w14:solidFill>
              </w14:textFill>
            </w:rPr>
            <w:tab/>
          </w:r>
          <w:r>
            <w:rPr>
              <w:rFonts w:eastAsia="黑体" w:cs="Times New Roman"/>
              <w:color w:val="000000" w:themeColor="text1"/>
              <w14:textFill>
                <w14:solidFill>
                  <w14:schemeClr w14:val="tx1"/>
                </w14:solidFill>
              </w14:textFill>
            </w:rPr>
            <w:fldChar w:fldCharType="begin"/>
          </w:r>
          <w:r>
            <w:rPr>
              <w:rFonts w:eastAsia="黑体" w:cs="Times New Roman"/>
              <w:color w:val="000000" w:themeColor="text1"/>
              <w14:textFill>
                <w14:solidFill>
                  <w14:schemeClr w14:val="tx1"/>
                </w14:solidFill>
              </w14:textFill>
            </w:rPr>
            <w:instrText xml:space="preserve"> PAGEREF _Toc106202154 \h </w:instrText>
          </w:r>
          <w:r>
            <w:rPr>
              <w:rFonts w:eastAsia="黑体" w:cs="Times New Roman"/>
              <w:color w:val="000000" w:themeColor="text1"/>
              <w14:textFill>
                <w14:solidFill>
                  <w14:schemeClr w14:val="tx1"/>
                </w14:solidFill>
              </w14:textFill>
            </w:rPr>
            <w:fldChar w:fldCharType="separate"/>
          </w:r>
          <w:r>
            <w:rPr>
              <w:rFonts w:eastAsia="黑体" w:cs="Times New Roman"/>
              <w:color w:val="000000" w:themeColor="text1"/>
              <w14:textFill>
                <w14:solidFill>
                  <w14:schemeClr w14:val="tx1"/>
                </w14:solidFill>
              </w14:textFill>
            </w:rPr>
            <w:t>35</w:t>
          </w:r>
          <w:r>
            <w:rPr>
              <w:rFonts w:eastAsia="黑体" w:cs="Times New Roman"/>
              <w:color w:val="000000" w:themeColor="text1"/>
              <w14:textFill>
                <w14:solidFill>
                  <w14:schemeClr w14:val="tx1"/>
                </w14:solidFill>
              </w14:textFill>
            </w:rPr>
            <w:fldChar w:fldCharType="end"/>
          </w:r>
          <w:r>
            <w:rPr>
              <w:rFonts w:eastAsia="黑体" w:cs="Times New Roman"/>
              <w:color w:val="000000" w:themeColor="text1"/>
              <w14:textFill>
                <w14:solidFill>
                  <w14:schemeClr w14:val="tx1"/>
                </w14:solidFill>
              </w14:textFill>
            </w:rPr>
            <w:fldChar w:fldCharType="end"/>
          </w:r>
        </w:p>
        <w:p w14:paraId="16199EA9">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"_Toc106202155" </w:instrText>
          </w:r>
          <w:r>
            <w:fldChar w:fldCharType="separate"/>
          </w:r>
          <w:r>
            <w:rPr>
              <w:rFonts w:eastAsia="楷体" w:cs="Times New Roman"/>
              <w:color w:val="000000" w:themeColor="text1"/>
              <w14:textFill>
                <w14:solidFill>
                  <w14:schemeClr w14:val="tx1"/>
                </w14:solidFill>
              </w14:textFill>
            </w:rPr>
            <w:t>第一节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强化农业污染治理</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_Toc106202155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35</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332E4B69">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"_Toc106202156" </w:instrText>
          </w:r>
          <w:r>
            <w:fldChar w:fldCharType="separate"/>
          </w:r>
          <w:r>
            <w:rPr>
              <w:rFonts w:eastAsia="楷体" w:cs="Times New Roman"/>
              <w:color w:val="000000" w:themeColor="text1"/>
              <w14:textFill>
                <w14:solidFill>
                  <w14:schemeClr w14:val="tx1"/>
                </w14:solidFill>
              </w14:textFill>
            </w:rPr>
            <w:t>第二节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全面整治农村环境</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_Toc106202156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36</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40393298">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"_Toc106202157" </w:instrText>
          </w:r>
          <w:r>
            <w:fldChar w:fldCharType="separate"/>
          </w:r>
          <w:r>
            <w:rPr>
              <w:rFonts w:eastAsia="楷体" w:cs="Times New Roman"/>
              <w:color w:val="000000" w:themeColor="text1"/>
              <w14:textFill>
                <w14:solidFill>
                  <w14:schemeClr w14:val="tx1"/>
                </w14:solidFill>
              </w14:textFill>
            </w:rPr>
            <w:t>第三节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开展美丽乡村建设</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_Toc106202157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37</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75FE2C5B">
          <w:pPr>
            <w:tabs>
              <w:tab w:val="left" w:pos="1050"/>
              <w:tab w:val="right" w:leader="dot" w:pos="8296"/>
            </w:tabs>
            <w:spacing w:line="500" w:lineRule="exact"/>
            <w:ind w:firstLine="0" w:firstLineChars="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"_Toc106202158" </w:instrText>
          </w:r>
          <w:r>
            <w:fldChar w:fldCharType="separate"/>
          </w:r>
          <w:r>
            <w:rPr>
              <w:rFonts w:eastAsia="黑体" w:cs="Times New Roman"/>
              <w:color w:val="000000" w:themeColor="text1"/>
              <w14:textFill>
                <w14:solidFill>
                  <w14:schemeClr w14:val="tx1"/>
                </w14:solidFill>
              </w14:textFill>
            </w:rPr>
            <w:t>第八章</w:t>
          </w:r>
          <w:r>
            <w:rPr>
              <w:rFonts w:ascii="等线" w:hAnsi="等线" w:eastAsia="等线" w:cs="Times New Roman"/>
              <w:color w:val="000000" w:themeColor="text1"/>
              <w:sz w:val="21"/>
              <w14:textFill>
                <w14:solidFill>
                  <w14:schemeClr w14:val="tx1"/>
                </w14:solidFill>
              </w14:textFill>
            </w:rPr>
            <w:tab/>
          </w:r>
          <w:r>
            <w:rPr>
              <w:rFonts w:eastAsia="黑体" w:cs="Times New Roman"/>
              <w:color w:val="000000" w:themeColor="text1"/>
              <w14:textFill>
                <w14:solidFill>
                  <w14:schemeClr w14:val="tx1"/>
                </w14:solidFill>
              </w14:textFill>
            </w:rPr>
            <w:t>坚持改革创新，完善治理体系治理能力</w:t>
          </w:r>
          <w:r>
            <w:rPr>
              <w:rFonts w:eastAsia="黑体" w:cs="Times New Roman"/>
              <w:color w:val="000000" w:themeColor="text1"/>
              <w14:textFill>
                <w14:solidFill>
                  <w14:schemeClr w14:val="tx1"/>
                </w14:solidFill>
              </w14:textFill>
            </w:rPr>
            <w:tab/>
          </w:r>
          <w:r>
            <w:rPr>
              <w:rFonts w:eastAsia="黑体" w:cs="Times New Roman"/>
              <w:color w:val="000000" w:themeColor="text1"/>
              <w14:textFill>
                <w14:solidFill>
                  <w14:schemeClr w14:val="tx1"/>
                </w14:solidFill>
              </w14:textFill>
            </w:rPr>
            <w:fldChar w:fldCharType="begin"/>
          </w:r>
          <w:r>
            <w:rPr>
              <w:rFonts w:eastAsia="黑体" w:cs="Times New Roman"/>
              <w:color w:val="000000" w:themeColor="text1"/>
              <w14:textFill>
                <w14:solidFill>
                  <w14:schemeClr w14:val="tx1"/>
                </w14:solidFill>
              </w14:textFill>
            </w:rPr>
            <w:instrText xml:space="preserve"> PAGEREF _Toc106202158 \h </w:instrText>
          </w:r>
          <w:r>
            <w:rPr>
              <w:rFonts w:eastAsia="黑体" w:cs="Times New Roman"/>
              <w:color w:val="000000" w:themeColor="text1"/>
              <w14:textFill>
                <w14:solidFill>
                  <w14:schemeClr w14:val="tx1"/>
                </w14:solidFill>
              </w14:textFill>
            </w:rPr>
            <w:fldChar w:fldCharType="separate"/>
          </w:r>
          <w:r>
            <w:rPr>
              <w:rFonts w:eastAsia="黑体" w:cs="Times New Roman"/>
              <w:color w:val="000000" w:themeColor="text1"/>
              <w14:textFill>
                <w14:solidFill>
                  <w14:schemeClr w14:val="tx1"/>
                </w14:solidFill>
              </w14:textFill>
            </w:rPr>
            <w:t>38</w:t>
          </w:r>
          <w:r>
            <w:rPr>
              <w:rFonts w:eastAsia="黑体" w:cs="Times New Roman"/>
              <w:color w:val="000000" w:themeColor="text1"/>
              <w14:textFill>
                <w14:solidFill>
                  <w14:schemeClr w14:val="tx1"/>
                </w14:solidFill>
              </w14:textFill>
            </w:rPr>
            <w:fldChar w:fldCharType="end"/>
          </w:r>
          <w:r>
            <w:rPr>
              <w:rFonts w:eastAsia="黑体" w:cs="Times New Roman"/>
              <w:color w:val="000000" w:themeColor="text1"/>
              <w14:textFill>
                <w14:solidFill>
                  <w14:schemeClr w14:val="tx1"/>
                </w14:solidFill>
              </w14:textFill>
            </w:rPr>
            <w:fldChar w:fldCharType="end"/>
          </w:r>
        </w:p>
        <w:p w14:paraId="6C1B12E8">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"_Toc106202159" </w:instrText>
          </w:r>
          <w:r>
            <w:fldChar w:fldCharType="separate"/>
          </w:r>
          <w:r>
            <w:rPr>
              <w:rFonts w:eastAsia="楷体" w:cs="Times New Roman"/>
              <w:color w:val="000000" w:themeColor="text1"/>
              <w14:textFill>
                <w14:solidFill>
                  <w14:schemeClr w14:val="tx1"/>
                </w14:solidFill>
              </w14:textFill>
            </w:rPr>
            <w:t>第一节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推进生态环境治理体系现代化</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_Toc106202159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38</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79393A85">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"_Toc106202166" </w:instrText>
          </w:r>
          <w:r>
            <w:fldChar w:fldCharType="separate"/>
          </w:r>
          <w:r>
            <w:rPr>
              <w:rFonts w:eastAsia="楷体" w:cs="Times New Roman"/>
              <w:color w:val="000000" w:themeColor="text1"/>
              <w14:textFill>
                <w14:solidFill>
                  <w14:schemeClr w14:val="tx1"/>
                </w14:solidFill>
              </w14:textFill>
            </w:rPr>
            <w:t>第二节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推进生态环境治理能力现代化</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_Toc106202166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42</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73648252">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"_Toc106202170" </w:instrText>
          </w:r>
          <w:r>
            <w:fldChar w:fldCharType="separate"/>
          </w:r>
          <w:r>
            <w:rPr>
              <w:rFonts w:eastAsia="楷体" w:cs="Times New Roman"/>
              <w:color w:val="000000" w:themeColor="text1"/>
              <w14:textFill>
                <w14:solidFill>
                  <w14:schemeClr w14:val="tx1"/>
                </w14:solidFill>
              </w14:textFill>
            </w:rPr>
            <w:t>第三节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加强区域生态环境共保联治</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_Toc106202170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43</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52FD5E5B">
          <w:pPr>
            <w:tabs>
              <w:tab w:val="left" w:pos="1050"/>
              <w:tab w:val="right" w:leader="dot" w:pos="8296"/>
            </w:tabs>
            <w:spacing w:line="500" w:lineRule="exact"/>
            <w:ind w:firstLine="0" w:firstLineChars="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"_Toc106202171" </w:instrText>
          </w:r>
          <w:r>
            <w:fldChar w:fldCharType="separate"/>
          </w:r>
          <w:r>
            <w:rPr>
              <w:rFonts w:eastAsia="黑体" w:cs="Times New Roman"/>
              <w:color w:val="000000" w:themeColor="text1"/>
              <w14:textFill>
                <w14:solidFill>
                  <w14:schemeClr w14:val="tx1"/>
                </w14:solidFill>
              </w14:textFill>
            </w:rPr>
            <w:t>第九章</w:t>
          </w:r>
          <w:r>
            <w:rPr>
              <w:rFonts w:ascii="等线" w:hAnsi="等线" w:eastAsia="等线" w:cs="Times New Roman"/>
              <w:color w:val="000000" w:themeColor="text1"/>
              <w:sz w:val="21"/>
              <w14:textFill>
                <w14:solidFill>
                  <w14:schemeClr w14:val="tx1"/>
                </w14:solidFill>
              </w14:textFill>
            </w:rPr>
            <w:tab/>
          </w:r>
          <w:r>
            <w:rPr>
              <w:rFonts w:eastAsia="黑体" w:cs="Times New Roman"/>
              <w:color w:val="000000" w:themeColor="text1"/>
              <w14:textFill>
                <w14:solidFill>
                  <w14:schemeClr w14:val="tx1"/>
                </w14:solidFill>
              </w14:textFill>
            </w:rPr>
            <w:t>重点工程</w:t>
          </w:r>
          <w:r>
            <w:rPr>
              <w:rFonts w:eastAsia="黑体" w:cs="Times New Roman"/>
              <w:color w:val="000000" w:themeColor="text1"/>
              <w14:textFill>
                <w14:solidFill>
                  <w14:schemeClr w14:val="tx1"/>
                </w14:solidFill>
              </w14:textFill>
            </w:rPr>
            <w:tab/>
          </w:r>
          <w:r>
            <w:rPr>
              <w:rFonts w:eastAsia="黑体" w:cs="Times New Roman"/>
              <w:color w:val="000000" w:themeColor="text1"/>
              <w14:textFill>
                <w14:solidFill>
                  <w14:schemeClr w14:val="tx1"/>
                </w14:solidFill>
              </w14:textFill>
            </w:rPr>
            <w:fldChar w:fldCharType="begin"/>
          </w:r>
          <w:r>
            <w:rPr>
              <w:rFonts w:eastAsia="黑体" w:cs="Times New Roman"/>
              <w:color w:val="000000" w:themeColor="text1"/>
              <w14:textFill>
                <w14:solidFill>
                  <w14:schemeClr w14:val="tx1"/>
                </w14:solidFill>
              </w14:textFill>
            </w:rPr>
            <w:instrText xml:space="preserve"> PAGEREF _Toc106202171 \h </w:instrText>
          </w:r>
          <w:r>
            <w:rPr>
              <w:rFonts w:eastAsia="黑体" w:cs="Times New Roman"/>
              <w:color w:val="000000" w:themeColor="text1"/>
              <w14:textFill>
                <w14:solidFill>
                  <w14:schemeClr w14:val="tx1"/>
                </w14:solidFill>
              </w14:textFill>
            </w:rPr>
            <w:fldChar w:fldCharType="separate"/>
          </w:r>
          <w:r>
            <w:rPr>
              <w:rFonts w:eastAsia="黑体" w:cs="Times New Roman"/>
              <w:color w:val="000000" w:themeColor="text1"/>
              <w14:textFill>
                <w14:solidFill>
                  <w14:schemeClr w14:val="tx1"/>
                </w14:solidFill>
              </w14:textFill>
            </w:rPr>
            <w:t>44</w:t>
          </w:r>
          <w:r>
            <w:rPr>
              <w:rFonts w:eastAsia="黑体" w:cs="Times New Roman"/>
              <w:color w:val="000000" w:themeColor="text1"/>
              <w14:textFill>
                <w14:solidFill>
                  <w14:schemeClr w14:val="tx1"/>
                </w14:solidFill>
              </w14:textFill>
            </w:rPr>
            <w:fldChar w:fldCharType="end"/>
          </w:r>
          <w:r>
            <w:rPr>
              <w:rFonts w:eastAsia="黑体" w:cs="Times New Roman"/>
              <w:color w:val="000000" w:themeColor="text1"/>
              <w14:textFill>
                <w14:solidFill>
                  <w14:schemeClr w14:val="tx1"/>
                </w14:solidFill>
              </w14:textFill>
            </w:rPr>
            <w:fldChar w:fldCharType="end"/>
          </w:r>
        </w:p>
        <w:p w14:paraId="06B69290">
          <w:pPr>
            <w:tabs>
              <w:tab w:val="left" w:pos="1050"/>
              <w:tab w:val="right" w:leader="dot" w:pos="8296"/>
            </w:tabs>
            <w:spacing w:line="500" w:lineRule="exact"/>
            <w:ind w:firstLine="0" w:firstLineChars="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"_Toc106202172" </w:instrText>
          </w:r>
          <w:r>
            <w:fldChar w:fldCharType="separate"/>
          </w:r>
          <w:r>
            <w:rPr>
              <w:rFonts w:eastAsia="黑体" w:cs="Times New Roman"/>
              <w:color w:val="000000" w:themeColor="text1"/>
              <w14:textFill>
                <w14:solidFill>
                  <w14:schemeClr w14:val="tx1"/>
                </w14:solidFill>
              </w14:textFill>
            </w:rPr>
            <w:t>第十章</w:t>
          </w:r>
          <w:r>
            <w:rPr>
              <w:rFonts w:ascii="等线" w:hAnsi="等线" w:eastAsia="等线" w:cs="Times New Roman"/>
              <w:color w:val="000000" w:themeColor="text1"/>
              <w:sz w:val="21"/>
              <w14:textFill>
                <w14:solidFill>
                  <w14:schemeClr w14:val="tx1"/>
                </w14:solidFill>
              </w14:textFill>
            </w:rPr>
            <w:tab/>
          </w:r>
          <w:r>
            <w:rPr>
              <w:rFonts w:eastAsia="黑体" w:cs="Times New Roman"/>
              <w:color w:val="000000" w:themeColor="text1"/>
              <w14:textFill>
                <w14:solidFill>
                  <w14:schemeClr w14:val="tx1"/>
                </w14:solidFill>
              </w14:textFill>
            </w:rPr>
            <w:t>保障措施</w:t>
          </w:r>
          <w:r>
            <w:rPr>
              <w:rFonts w:eastAsia="黑体" w:cs="Times New Roman"/>
              <w:color w:val="000000" w:themeColor="text1"/>
              <w14:textFill>
                <w14:solidFill>
                  <w14:schemeClr w14:val="tx1"/>
                </w14:solidFill>
              </w14:textFill>
            </w:rPr>
            <w:tab/>
          </w:r>
          <w:r>
            <w:rPr>
              <w:rFonts w:eastAsia="黑体" w:cs="Times New Roman"/>
              <w:color w:val="000000" w:themeColor="text1"/>
              <w14:textFill>
                <w14:solidFill>
                  <w14:schemeClr w14:val="tx1"/>
                </w14:solidFill>
              </w14:textFill>
            </w:rPr>
            <w:fldChar w:fldCharType="begin"/>
          </w:r>
          <w:r>
            <w:rPr>
              <w:rFonts w:eastAsia="黑体" w:cs="Times New Roman"/>
              <w:color w:val="000000" w:themeColor="text1"/>
              <w14:textFill>
                <w14:solidFill>
                  <w14:schemeClr w14:val="tx1"/>
                </w14:solidFill>
              </w14:textFill>
            </w:rPr>
            <w:instrText xml:space="preserve"> PAGEREF _Toc106202172 \h </w:instrText>
          </w:r>
          <w:r>
            <w:rPr>
              <w:rFonts w:eastAsia="黑体" w:cs="Times New Roman"/>
              <w:color w:val="000000" w:themeColor="text1"/>
              <w14:textFill>
                <w14:solidFill>
                  <w14:schemeClr w14:val="tx1"/>
                </w14:solidFill>
              </w14:textFill>
            </w:rPr>
            <w:fldChar w:fldCharType="separate"/>
          </w:r>
          <w:r>
            <w:rPr>
              <w:rFonts w:eastAsia="黑体" w:cs="Times New Roman"/>
              <w:color w:val="000000" w:themeColor="text1"/>
              <w14:textFill>
                <w14:solidFill>
                  <w14:schemeClr w14:val="tx1"/>
                </w14:solidFill>
              </w14:textFill>
            </w:rPr>
            <w:t>44</w:t>
          </w:r>
          <w:r>
            <w:rPr>
              <w:rFonts w:eastAsia="黑体" w:cs="Times New Roman"/>
              <w:color w:val="000000" w:themeColor="text1"/>
              <w14:textFill>
                <w14:solidFill>
                  <w14:schemeClr w14:val="tx1"/>
                </w14:solidFill>
              </w14:textFill>
            </w:rPr>
            <w:fldChar w:fldCharType="end"/>
          </w:r>
          <w:r>
            <w:rPr>
              <w:rFonts w:eastAsia="黑体" w:cs="Times New Roman"/>
              <w:color w:val="000000" w:themeColor="text1"/>
              <w14:textFill>
                <w14:solidFill>
                  <w14:schemeClr w14:val="tx1"/>
                </w14:solidFill>
              </w14:textFill>
            </w:rPr>
            <w:fldChar w:fldCharType="end"/>
          </w:r>
        </w:p>
        <w:p w14:paraId="1B1BF5AB">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"_Toc106202173" </w:instrText>
          </w:r>
          <w:r>
            <w:fldChar w:fldCharType="separate"/>
          </w:r>
          <w:r>
            <w:rPr>
              <w:rFonts w:eastAsia="楷体" w:cs="Times New Roman"/>
              <w:color w:val="000000" w:themeColor="text1"/>
              <w14:textFill>
                <w14:solidFill>
                  <w14:schemeClr w14:val="tx1"/>
                </w14:solidFill>
              </w14:textFill>
            </w:rPr>
            <w:t>第一节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强化组织领导</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_Toc106202173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44</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08EDCE8C">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"_Toc106202174" </w:instrText>
          </w:r>
          <w:r>
            <w:fldChar w:fldCharType="separate"/>
          </w:r>
          <w:r>
            <w:rPr>
              <w:rFonts w:eastAsia="楷体" w:cs="Times New Roman"/>
              <w:color w:val="000000" w:themeColor="text1"/>
              <w14:textFill>
                <w14:solidFill>
                  <w14:schemeClr w14:val="tx1"/>
                </w14:solidFill>
              </w14:textFill>
            </w:rPr>
            <w:t>第二节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明确责任分工</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_Toc106202174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45</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6BCD3FC6">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"_Toc106202175" </w:instrText>
          </w:r>
          <w:r>
            <w:fldChar w:fldCharType="separate"/>
          </w:r>
          <w:r>
            <w:rPr>
              <w:rFonts w:eastAsia="楷体" w:cs="Times New Roman"/>
              <w:color w:val="000000" w:themeColor="text1"/>
              <w14:textFill>
                <w14:solidFill>
                  <w14:schemeClr w14:val="tx1"/>
                </w14:solidFill>
              </w14:textFill>
            </w:rPr>
            <w:t>第三节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加大资金投入</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_Toc106202175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45</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29642356">
          <w:pPr>
            <w:tabs>
              <w:tab w:val="left" w:pos="2100"/>
              <w:tab w:val="right" w:leader="dot" w:pos="8296"/>
            </w:tabs>
            <w:spacing w:line="500" w:lineRule="exact"/>
            <w:ind w:left="560" w:leftChars="200" w:firstLine="56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"_Toc106202176" </w:instrText>
          </w:r>
          <w:r>
            <w:fldChar w:fldCharType="separate"/>
          </w:r>
          <w:r>
            <w:rPr>
              <w:rFonts w:eastAsia="楷体" w:cs="Times New Roman"/>
              <w:color w:val="000000" w:themeColor="text1"/>
              <w14:textFill>
                <w14:solidFill>
                  <w14:schemeClr w14:val="tx1"/>
                </w14:solidFill>
              </w14:textFill>
            </w:rPr>
            <w:t>第四节</w:t>
          </w:r>
          <w:r>
            <w:rPr>
              <w:rFonts w:ascii="等线" w:hAnsi="等线" w:eastAsia="等线" w:cs="Times New Roman"/>
              <w:color w:val="000000" w:themeColor="text1"/>
              <w:sz w:val="21"/>
              <w14:textFill>
                <w14:solidFill>
                  <w14:schemeClr w14:val="tx1"/>
                </w14:solidFill>
              </w14:textFill>
            </w:rPr>
            <w:tab/>
          </w:r>
          <w:r>
            <w:rPr>
              <w:rFonts w:eastAsia="楷体" w:cs="Times New Roman"/>
              <w:color w:val="000000" w:themeColor="text1"/>
              <w14:textFill>
                <w14:solidFill>
                  <w14:schemeClr w14:val="tx1"/>
                </w14:solidFill>
              </w14:textFill>
            </w:rPr>
            <w:t>加强考核评估</w:t>
          </w:r>
          <w:r>
            <w:rPr>
              <w:rFonts w:eastAsia="楷体" w:cs="Times New Roman"/>
              <w:color w:val="000000" w:themeColor="text1"/>
              <w14:textFill>
                <w14:solidFill>
                  <w14:schemeClr w14:val="tx1"/>
                </w14:solidFill>
              </w14:textFill>
            </w:rPr>
            <w:tab/>
          </w:r>
          <w:r>
            <w:rPr>
              <w:rFonts w:eastAsia="楷体" w:cs="Times New Roman"/>
              <w:color w:val="000000" w:themeColor="text1"/>
              <w14:textFill>
                <w14:solidFill>
                  <w14:schemeClr w14:val="tx1"/>
                </w14:solidFill>
              </w14:textFill>
            </w:rPr>
            <w:fldChar w:fldCharType="begin"/>
          </w:r>
          <w:r>
            <w:rPr>
              <w:rFonts w:eastAsia="楷体" w:cs="Times New Roman"/>
              <w:color w:val="000000" w:themeColor="text1"/>
              <w14:textFill>
                <w14:solidFill>
                  <w14:schemeClr w14:val="tx1"/>
                </w14:solidFill>
              </w14:textFill>
            </w:rPr>
            <w:instrText xml:space="preserve"> PAGEREF _Toc106202176 \h </w:instrText>
          </w:r>
          <w:r>
            <w:rPr>
              <w:rFonts w:eastAsia="楷体" w:cs="Times New Roman"/>
              <w:color w:val="000000" w:themeColor="text1"/>
              <w14:textFill>
                <w14:solidFill>
                  <w14:schemeClr w14:val="tx1"/>
                </w14:solidFill>
              </w14:textFill>
            </w:rPr>
            <w:fldChar w:fldCharType="separate"/>
          </w:r>
          <w:r>
            <w:rPr>
              <w:rFonts w:eastAsia="楷体" w:cs="Times New Roman"/>
              <w:color w:val="000000" w:themeColor="text1"/>
              <w14:textFill>
                <w14:solidFill>
                  <w14:schemeClr w14:val="tx1"/>
                </w14:solidFill>
              </w14:textFill>
            </w:rPr>
            <w:t>45</w:t>
          </w:r>
          <w:r>
            <w:rPr>
              <w:rFonts w:eastAsia="楷体" w:cs="Times New Roman"/>
              <w:color w:val="000000" w:themeColor="text1"/>
              <w14:textFill>
                <w14:solidFill>
                  <w14:schemeClr w14:val="tx1"/>
                </w14:solidFill>
              </w14:textFill>
            </w:rPr>
            <w:fldChar w:fldCharType="end"/>
          </w:r>
          <w:r>
            <w:rPr>
              <w:rFonts w:eastAsia="楷体" w:cs="Times New Roman"/>
              <w:color w:val="000000" w:themeColor="text1"/>
              <w14:textFill>
                <w14:solidFill>
                  <w14:schemeClr w14:val="tx1"/>
                </w14:solidFill>
              </w14:textFill>
            </w:rPr>
            <w:fldChar w:fldCharType="end"/>
          </w:r>
        </w:p>
        <w:p w14:paraId="539932A0">
          <w:pPr>
            <w:tabs>
              <w:tab w:val="left" w:pos="1050"/>
              <w:tab w:val="right" w:leader="dot" w:pos="8296"/>
            </w:tabs>
            <w:spacing w:line="500" w:lineRule="exact"/>
            <w:ind w:firstLine="0" w:firstLineChars="0"/>
            <w:rPr>
              <w:rFonts w:ascii="等线" w:hAnsi="等线" w:eastAsia="等线" w:cs="Times New Roman"/>
              <w:color w:val="000000" w:themeColor="text1"/>
              <w:sz w:val="21"/>
              <w14:textFill>
                <w14:solidFill>
                  <w14:schemeClr w14:val="tx1"/>
                </w14:solidFill>
              </w14:textFill>
            </w:rPr>
          </w:pPr>
          <w:r>
            <w:fldChar w:fldCharType="begin"/>
          </w:r>
          <w:r>
            <w:instrText xml:space="preserve"> HYPERLINK \l "_Toc106202177" </w:instrText>
          </w:r>
          <w:r>
            <w:fldChar w:fldCharType="separate"/>
          </w:r>
          <w:r>
            <w:rPr>
              <w:rFonts w:ascii="黑体" w:hAnsi="黑体" w:eastAsia="黑体" w:cs="Times New Roman"/>
              <w:color w:val="000000" w:themeColor="text1"/>
              <w14:textFill>
                <w14:solidFill>
                  <w14:schemeClr w14:val="tx1"/>
                </w14:solidFill>
              </w14:textFill>
            </w:rPr>
            <w:t>附表  灵璧县地表水各考核断面水质目标表</w:t>
          </w:r>
          <w:r>
            <w:rPr>
              <w:rFonts w:eastAsia="黑体" w:cs="Times New Roman"/>
              <w:color w:val="000000" w:themeColor="text1"/>
              <w14:textFill>
                <w14:solidFill>
                  <w14:schemeClr w14:val="tx1"/>
                </w14:solidFill>
              </w14:textFill>
            </w:rPr>
            <w:tab/>
          </w:r>
          <w:r>
            <w:rPr>
              <w:rFonts w:eastAsia="黑体" w:cs="Times New Roman"/>
              <w:color w:val="000000" w:themeColor="text1"/>
              <w14:textFill>
                <w14:solidFill>
                  <w14:schemeClr w14:val="tx1"/>
                </w14:solidFill>
              </w14:textFill>
            </w:rPr>
            <w:fldChar w:fldCharType="begin"/>
          </w:r>
          <w:r>
            <w:rPr>
              <w:rFonts w:eastAsia="黑体" w:cs="Times New Roman"/>
              <w:color w:val="000000" w:themeColor="text1"/>
              <w14:textFill>
                <w14:solidFill>
                  <w14:schemeClr w14:val="tx1"/>
                </w14:solidFill>
              </w14:textFill>
            </w:rPr>
            <w:instrText xml:space="preserve"> PAGEREF _Toc106202177 \h </w:instrText>
          </w:r>
          <w:r>
            <w:rPr>
              <w:rFonts w:eastAsia="黑体" w:cs="Times New Roman"/>
              <w:color w:val="000000" w:themeColor="text1"/>
              <w14:textFill>
                <w14:solidFill>
                  <w14:schemeClr w14:val="tx1"/>
                </w14:solidFill>
              </w14:textFill>
            </w:rPr>
            <w:fldChar w:fldCharType="separate"/>
          </w:r>
          <w:r>
            <w:rPr>
              <w:rFonts w:eastAsia="黑体" w:cs="Times New Roman"/>
              <w:color w:val="000000" w:themeColor="text1"/>
              <w14:textFill>
                <w14:solidFill>
                  <w14:schemeClr w14:val="tx1"/>
                </w14:solidFill>
              </w14:textFill>
            </w:rPr>
            <w:t>46</w:t>
          </w:r>
          <w:r>
            <w:rPr>
              <w:rFonts w:eastAsia="黑体" w:cs="Times New Roman"/>
              <w:color w:val="000000" w:themeColor="text1"/>
              <w14:textFill>
                <w14:solidFill>
                  <w14:schemeClr w14:val="tx1"/>
                </w14:solidFill>
              </w14:textFill>
            </w:rPr>
            <w:fldChar w:fldCharType="end"/>
          </w:r>
          <w:r>
            <w:rPr>
              <w:rFonts w:eastAsia="黑体" w:cs="Times New Roman"/>
              <w:color w:val="000000" w:themeColor="text1"/>
              <w14:textFill>
                <w14:solidFill>
                  <w14:schemeClr w14:val="tx1"/>
                </w14:solidFill>
              </w14:textFill>
            </w:rPr>
            <w:fldChar w:fldCharType="end"/>
          </w:r>
        </w:p>
        <w:p w14:paraId="7B3441EB">
          <w:pPr>
            <w:tabs>
              <w:tab w:val="left" w:pos="1050"/>
              <w:tab w:val="right" w:leader="dot" w:pos="8296"/>
            </w:tabs>
            <w:spacing w:line="500" w:lineRule="exact"/>
            <w:ind w:firstLine="0" w:firstLineChars="0"/>
            <w:rPr>
              <w:rFonts w:eastAsia="黑体" w:cs="Times New Roman"/>
            </w:rPr>
          </w:pPr>
          <w:r>
            <w:rPr>
              <w:rFonts w:eastAsia="黑体" w:cs="Times New Roman"/>
              <w:color w:val="000000" w:themeColor="text1"/>
              <w:lang w:val="zh-CN"/>
              <w14:textFill>
                <w14:solidFill>
                  <w14:schemeClr w14:val="tx1"/>
                </w14:solidFill>
              </w14:textFill>
            </w:rPr>
            <w:fldChar w:fldCharType="end"/>
          </w:r>
        </w:p>
      </w:sdtContent>
    </w:sdt>
    <w:p w14:paraId="359D5728">
      <w:pPr>
        <w:adjustRightInd w:val="0"/>
        <w:snapToGrid w:val="0"/>
        <w:spacing w:line="500" w:lineRule="exact"/>
        <w:ind w:firstLine="0" w:firstLineChars="0"/>
        <w:rPr>
          <w:rFonts w:cs="Times New Roman"/>
        </w:rPr>
        <w:sectPr>
          <w:headerReference r:id="rId19" w:type="first"/>
          <w:footerReference r:id="rId21" w:type="first"/>
          <w:headerReference r:id="rId17" w:type="default"/>
          <w:headerReference r:id="rId18" w:type="even"/>
          <w:footerReference r:id="rId20" w:type="even"/>
          <w:pgSz w:w="11906" w:h="16838"/>
          <w:pgMar w:top="1418" w:right="1531" w:bottom="1418" w:left="1531" w:header="851" w:footer="992" w:gutter="0"/>
          <w:pgNumType w:fmt="upperRoman"/>
          <w:cols w:space="425" w:num="1"/>
          <w:docGrid w:linePitch="312" w:charSpace="0"/>
        </w:sectPr>
      </w:pPr>
    </w:p>
    <w:p w14:paraId="50F70552">
      <w:pPr>
        <w:keepNext/>
        <w:keepLines/>
        <w:numPr>
          <w:ilvl w:val="0"/>
          <w:numId w:val="1"/>
        </w:numPr>
        <w:adjustRightInd w:val="0"/>
        <w:snapToGrid w:val="0"/>
        <w:spacing w:before="120" w:beforeLines="50" w:after="120" w:afterLines="50" w:line="240" w:lineRule="auto"/>
        <w:ind w:firstLineChars="0"/>
        <w:jc w:val="center"/>
        <w:outlineLvl w:val="0"/>
        <w:rPr>
          <w:rFonts w:eastAsia="黑体" w:cs="Times New Roman"/>
          <w:b/>
          <w:bCs/>
          <w:kern w:val="44"/>
          <w:sz w:val="32"/>
          <w:szCs w:val="44"/>
        </w:rPr>
      </w:pPr>
      <w:bookmarkStart w:id="1" w:name="_Toc106202104"/>
      <w:r>
        <w:rPr>
          <w:rFonts w:eastAsia="黑体" w:cs="Times New Roman"/>
          <w:b/>
          <w:bCs/>
          <w:kern w:val="44"/>
          <w:sz w:val="32"/>
          <w:szCs w:val="44"/>
        </w:rPr>
        <w:t>规划基础和形势分析</w:t>
      </w:r>
      <w:bookmarkEnd w:id="1"/>
    </w:p>
    <w:p w14:paraId="70F64347">
      <w:pPr>
        <w:keepNext/>
        <w:keepLines/>
        <w:numPr>
          <w:ilvl w:val="0"/>
          <w:numId w:val="2"/>
        </w:numPr>
        <w:adjustRightInd w:val="0"/>
        <w:snapToGrid w:val="0"/>
        <w:spacing w:before="48" w:beforeLines="20" w:after="48" w:afterLines="20" w:line="500" w:lineRule="exact"/>
        <w:ind w:firstLineChars="0"/>
        <w:jc w:val="center"/>
        <w:outlineLvl w:val="1"/>
        <w:rPr>
          <w:rFonts w:eastAsia="楷体" w:cs="Times New Roman"/>
          <w:b/>
          <w:bCs/>
          <w:sz w:val="30"/>
          <w:szCs w:val="32"/>
        </w:rPr>
      </w:pPr>
      <w:bookmarkStart w:id="2" w:name="_Toc76732565"/>
      <w:bookmarkStart w:id="3" w:name="_Toc106202105"/>
      <w:r>
        <w:rPr>
          <w:rFonts w:hint="eastAsia" w:eastAsia="楷体" w:cs="Times New Roman"/>
          <w:b/>
          <w:bCs/>
          <w:sz w:val="30"/>
          <w:szCs w:val="32"/>
        </w:rPr>
        <w:t>生态环境保护</w:t>
      </w:r>
      <w:bookmarkEnd w:id="2"/>
      <w:r>
        <w:rPr>
          <w:rFonts w:hint="eastAsia" w:eastAsia="楷体" w:cs="Times New Roman"/>
          <w:b/>
          <w:bCs/>
          <w:sz w:val="30"/>
          <w:szCs w:val="32"/>
        </w:rPr>
        <w:t>成效</w:t>
      </w:r>
      <w:bookmarkEnd w:id="3"/>
    </w:p>
    <w:p w14:paraId="13EFAFD6">
      <w:pPr>
        <w:adjustRightInd w:val="0"/>
        <w:snapToGrid w:val="0"/>
        <w:spacing w:line="500" w:lineRule="exact"/>
        <w:ind w:firstLine="560"/>
        <w:rPr>
          <w:rFonts w:cs="Times New Roman"/>
        </w:rPr>
      </w:pPr>
      <w:r>
        <w:rPr>
          <w:rFonts w:hint="eastAsia" w:cs="Times New Roman"/>
        </w:rPr>
        <w:t>“十三五”期间，灵璧县坚持以生态环境质量改善为核心，牢固树立“绿水青山就是金山银山”的理念，坚持经济发展与生态环境保护并重，坚决打好污染防治攻坚战，强力推进突出环境问题整改，较好地完成了省、市下达的“十三五”生态环境保护目标任务，全县生态环境质量明显改善。</w:t>
      </w:r>
    </w:p>
    <w:p w14:paraId="6D2FBD1F">
      <w:pPr>
        <w:adjustRightInd w:val="0"/>
        <w:snapToGrid w:val="0"/>
        <w:spacing w:line="500" w:lineRule="exact"/>
        <w:ind w:firstLine="562"/>
        <w:rPr>
          <w:rFonts w:cs="Times New Roman"/>
        </w:rPr>
      </w:pPr>
      <w:r>
        <w:rPr>
          <w:rFonts w:hint="eastAsia" w:cs="Times New Roman"/>
          <w:b/>
          <w:bCs/>
        </w:rPr>
        <w:t>生态环境质量实现新提升。</w:t>
      </w:r>
      <w:r>
        <w:rPr>
          <w:rFonts w:hint="eastAsia" w:cs="Times New Roman"/>
        </w:rPr>
        <w:t>“十三五”期间，灵璧县空气质量优良天数比例不断上升，2</w:t>
      </w:r>
      <w:r>
        <w:rPr>
          <w:rFonts w:cs="Times New Roman"/>
        </w:rPr>
        <w:t>020</w:t>
      </w:r>
      <w:r>
        <w:rPr>
          <w:rFonts w:hint="eastAsia" w:cs="Times New Roman"/>
        </w:rPr>
        <w:t>年</w:t>
      </w:r>
      <w:r>
        <w:rPr>
          <w:rFonts w:cs="Times New Roman"/>
        </w:rPr>
        <w:t>空气质量优良天数比</w:t>
      </w:r>
      <w:r>
        <w:rPr>
          <w:rFonts w:hint="eastAsia" w:cs="Times New Roman"/>
        </w:rPr>
        <w:t>例同比提升</w:t>
      </w:r>
      <w:r>
        <w:rPr>
          <w:rFonts w:cs="Times New Roman"/>
        </w:rPr>
        <w:t>11.25</w:t>
      </w:r>
      <w:r>
        <w:rPr>
          <w:rFonts w:hint="eastAsia" w:cs="Times New Roman"/>
        </w:rPr>
        <w:t>个百分点，PM</w:t>
      </w:r>
      <w:r>
        <w:rPr>
          <w:rFonts w:hint="eastAsia" w:cs="Times New Roman"/>
          <w:vertAlign w:val="subscript"/>
        </w:rPr>
        <w:t>2.5</w:t>
      </w:r>
      <w:r>
        <w:rPr>
          <w:rFonts w:hint="eastAsia" w:cs="Times New Roman"/>
        </w:rPr>
        <w:t>年均浓度同比下降</w:t>
      </w:r>
      <w:r>
        <w:rPr>
          <w:rFonts w:cs="Times New Roman"/>
        </w:rPr>
        <w:t>20.4</w:t>
      </w:r>
      <w:r>
        <w:rPr>
          <w:rFonts w:hint="eastAsia" w:cs="Times New Roman"/>
        </w:rPr>
        <w:t>%，PM</w:t>
      </w:r>
      <w:r>
        <w:rPr>
          <w:rFonts w:cs="Times New Roman"/>
          <w:vertAlign w:val="subscript"/>
        </w:rPr>
        <w:t>10</w:t>
      </w:r>
      <w:r>
        <w:rPr>
          <w:rFonts w:hint="eastAsia" w:cs="Times New Roman"/>
        </w:rPr>
        <w:t>年均浓度同比下降</w:t>
      </w:r>
      <w:r>
        <w:rPr>
          <w:rFonts w:cs="Times New Roman"/>
        </w:rPr>
        <w:t>7.2</w:t>
      </w:r>
      <w:r>
        <w:rPr>
          <w:rFonts w:hint="eastAsia" w:cs="Times New Roman"/>
        </w:rPr>
        <w:t>%，环境空气质量达到有监测记录以来历史最好水平。</w:t>
      </w:r>
      <w:r>
        <w:rPr>
          <w:rFonts w:cs="Times New Roman"/>
        </w:rPr>
        <w:t>全</w:t>
      </w:r>
      <w:r>
        <w:rPr>
          <w:rFonts w:hint="eastAsia" w:cs="Times New Roman"/>
        </w:rPr>
        <w:t>县集中式饮用水水源地达标率及水质达标率均为100%，</w:t>
      </w:r>
      <w:r>
        <w:rPr>
          <w:rFonts w:cs="Times New Roman"/>
        </w:rPr>
        <w:t>5个</w:t>
      </w:r>
      <w:r>
        <w:rPr>
          <w:rFonts w:hint="eastAsia" w:cs="Times New Roman"/>
        </w:rPr>
        <w:t>市控地表水考核</w:t>
      </w:r>
      <w:r>
        <w:rPr>
          <w:rFonts w:cs="Times New Roman"/>
        </w:rPr>
        <w:t>断面</w:t>
      </w:r>
      <w:r>
        <w:rPr>
          <w:rFonts w:hint="eastAsia" w:cs="Times New Roman"/>
        </w:rPr>
        <w:t>2</w:t>
      </w:r>
      <w:r>
        <w:rPr>
          <w:rFonts w:cs="Times New Roman"/>
        </w:rPr>
        <w:t>020年度</w:t>
      </w:r>
      <w:r>
        <w:rPr>
          <w:rFonts w:hint="eastAsia" w:cs="Times New Roman"/>
        </w:rPr>
        <w:t>水质</w:t>
      </w:r>
      <w:r>
        <w:rPr>
          <w:rFonts w:cs="Times New Roman"/>
        </w:rPr>
        <w:t>考核目标</w:t>
      </w:r>
      <w:r>
        <w:rPr>
          <w:rFonts w:hint="eastAsia" w:cs="Times New Roman"/>
        </w:rPr>
        <w:t>达标率为8</w:t>
      </w:r>
      <w:r>
        <w:rPr>
          <w:rFonts w:cs="Times New Roman"/>
        </w:rPr>
        <w:t>0%，无劣</w:t>
      </w:r>
      <w:r>
        <w:rPr>
          <w:rFonts w:cs="Times New Roman"/>
        </w:rPr>
        <w:fldChar w:fldCharType="begin"/>
      </w:r>
      <w:r>
        <w:rPr>
          <w:rFonts w:cs="Times New Roman"/>
        </w:rPr>
        <w:instrText xml:space="preserve"> = 5 \* ROMAN </w:instrText>
      </w:r>
      <w:r>
        <w:rPr>
          <w:rFonts w:cs="Times New Roman"/>
        </w:rPr>
        <w:fldChar w:fldCharType="separate"/>
      </w:r>
      <w:r>
        <w:rPr>
          <w:rFonts w:cs="Times New Roman"/>
        </w:rPr>
        <w:t>V</w:t>
      </w:r>
      <w:r>
        <w:rPr>
          <w:rFonts w:cs="Times New Roman"/>
        </w:rPr>
        <w:fldChar w:fldCharType="end"/>
      </w:r>
      <w:r>
        <w:rPr>
          <w:rFonts w:cs="Times New Roman"/>
        </w:rPr>
        <w:t>类</w:t>
      </w:r>
      <w:r>
        <w:rPr>
          <w:rFonts w:hint="eastAsia" w:cs="Times New Roman"/>
        </w:rPr>
        <w:t>断面，达到“十三五”以来最好水平。有序推进岳罗河、界洪河黑臭水体修复工程，城区黑臭水体修复基本完成。主要污染物总量减排方面，COD削减805吨、氨氮削减132.6吨，二氧化硫、氮氧化物实现零增长，达到上级目标考核要求。农村环境持续改善，土壤、声、辐射环境质量总体稳定。2020年，全县</w:t>
      </w:r>
      <w:r>
        <w:rPr>
          <w:rFonts w:cs="Times New Roman"/>
        </w:rPr>
        <w:t>林</w:t>
      </w:r>
      <w:r>
        <w:rPr>
          <w:rFonts w:hint="eastAsia" w:cs="Times New Roman"/>
        </w:rPr>
        <w:t>木</w:t>
      </w:r>
      <w:r>
        <w:rPr>
          <w:rFonts w:cs="Times New Roman"/>
        </w:rPr>
        <w:t>覆盖率达到20.77%</w:t>
      </w:r>
      <w:r>
        <w:rPr>
          <w:rFonts w:hint="eastAsia" w:cs="Times New Roman"/>
        </w:rPr>
        <w:t>，</w:t>
      </w:r>
      <w:r>
        <w:rPr>
          <w:rFonts w:hint="eastAsia" w:cs="Times New Roman"/>
          <w:bCs/>
        </w:rPr>
        <w:t>获评“安徽省园林县城”，</w:t>
      </w:r>
      <w:r>
        <w:rPr>
          <w:rFonts w:cs="Times New Roman"/>
          <w:bCs/>
        </w:rPr>
        <w:t>生态系统结构和格局基本稳定。</w:t>
      </w:r>
    </w:p>
    <w:p w14:paraId="55CB6A60">
      <w:pPr>
        <w:adjustRightInd w:val="0"/>
        <w:snapToGrid w:val="0"/>
        <w:spacing w:line="500" w:lineRule="exact"/>
        <w:ind w:firstLine="562"/>
        <w:rPr>
          <w:rFonts w:cs="Times New Roman"/>
        </w:rPr>
      </w:pPr>
      <w:r>
        <w:rPr>
          <w:rFonts w:hint="eastAsia" w:cs="Times New Roman"/>
          <w:b/>
          <w:bCs/>
        </w:rPr>
        <w:t>绿色低碳发展取得新进展。</w:t>
      </w:r>
      <w:r>
        <w:rPr>
          <w:rFonts w:hint="eastAsia" w:cs="Times New Roman"/>
        </w:rPr>
        <w:t>“十三五”期间，灵璧县产业转型升级加速推进。三次产业结构由2016年2</w:t>
      </w:r>
      <w:r>
        <w:rPr>
          <w:rFonts w:cs="Times New Roman"/>
        </w:rPr>
        <w:t>6.9</w:t>
      </w:r>
      <w:r>
        <w:rPr>
          <w:rFonts w:hint="eastAsia" w:cs="Times New Roman"/>
        </w:rPr>
        <w:t>：</w:t>
      </w:r>
      <w:r>
        <w:rPr>
          <w:rFonts w:cs="Times New Roman"/>
        </w:rPr>
        <w:t>28.1</w:t>
      </w:r>
      <w:r>
        <w:rPr>
          <w:rFonts w:hint="eastAsia" w:cs="Times New Roman"/>
        </w:rPr>
        <w:t>：</w:t>
      </w:r>
      <w:r>
        <w:rPr>
          <w:rFonts w:cs="Times New Roman"/>
        </w:rPr>
        <w:t>45</w:t>
      </w:r>
      <w:r>
        <w:rPr>
          <w:rFonts w:hint="eastAsia" w:cs="Times New Roman"/>
        </w:rPr>
        <w:t>调整为2020年2</w:t>
      </w:r>
      <w:r>
        <w:rPr>
          <w:rFonts w:cs="Times New Roman"/>
        </w:rPr>
        <w:t>1.8</w:t>
      </w:r>
      <w:r>
        <w:rPr>
          <w:rFonts w:hint="eastAsia" w:cs="Times New Roman"/>
        </w:rPr>
        <w:t>：2</w:t>
      </w:r>
      <w:r>
        <w:rPr>
          <w:rFonts w:cs="Times New Roman"/>
        </w:rPr>
        <w:t>3.4</w:t>
      </w:r>
      <w:r>
        <w:rPr>
          <w:rFonts w:hint="eastAsia" w:cs="Times New Roman"/>
        </w:rPr>
        <w:t>：5</w:t>
      </w:r>
      <w:r>
        <w:rPr>
          <w:rFonts w:cs="Times New Roman"/>
        </w:rPr>
        <w:t>4.8</w:t>
      </w:r>
      <w:r>
        <w:rPr>
          <w:rFonts w:hint="eastAsia" w:cs="Times New Roman"/>
        </w:rPr>
        <w:t>，三产对全县经济增长的贡献日益突出，产业结构“三二一”态势进一步增强。高新技术企业数由2016年11家增加到2020年23家，实现翻倍增长，高新技术产业增加值由2016年19.7亿元增至2020年25.2亿元。资源能源利用效率不断提高，</w:t>
      </w:r>
      <w:r>
        <w:rPr>
          <w:rFonts w:cs="Times New Roman"/>
        </w:rPr>
        <w:t>2020</w:t>
      </w:r>
      <w:r>
        <w:rPr>
          <w:rFonts w:hint="eastAsia" w:cs="Times New Roman"/>
        </w:rPr>
        <w:t>年单位G</w:t>
      </w:r>
      <w:r>
        <w:rPr>
          <w:rFonts w:cs="Times New Roman"/>
        </w:rPr>
        <w:t>DP</w:t>
      </w:r>
      <w:r>
        <w:rPr>
          <w:rFonts w:hint="eastAsia" w:cs="Times New Roman"/>
        </w:rPr>
        <w:t>水耗较201</w:t>
      </w:r>
      <w:r>
        <w:rPr>
          <w:rFonts w:cs="Times New Roman"/>
        </w:rPr>
        <w:t>6</w:t>
      </w:r>
      <w:r>
        <w:rPr>
          <w:rFonts w:hint="eastAsia" w:cs="Times New Roman"/>
        </w:rPr>
        <w:t>年下降3</w:t>
      </w:r>
      <w:r>
        <w:rPr>
          <w:rFonts w:cs="Times New Roman"/>
        </w:rPr>
        <w:t>0.5%</w:t>
      </w:r>
      <w:r>
        <w:rPr>
          <w:rFonts w:hint="eastAsia" w:cs="Times New Roman"/>
        </w:rPr>
        <w:t>，</w:t>
      </w:r>
      <w:r>
        <w:rPr>
          <w:rFonts w:cs="Times New Roman"/>
        </w:rPr>
        <w:t>2020</w:t>
      </w:r>
      <w:r>
        <w:rPr>
          <w:rFonts w:hint="eastAsia" w:cs="Times New Roman"/>
        </w:rPr>
        <w:t>年单位GDP能耗较201</w:t>
      </w:r>
      <w:r>
        <w:rPr>
          <w:rFonts w:cs="Times New Roman"/>
        </w:rPr>
        <w:t>6</w:t>
      </w:r>
      <w:r>
        <w:rPr>
          <w:rFonts w:hint="eastAsia" w:cs="Times New Roman"/>
        </w:rPr>
        <w:t>年下降1</w:t>
      </w:r>
      <w:r>
        <w:rPr>
          <w:rFonts w:cs="Times New Roman"/>
        </w:rPr>
        <w:t>3.6%</w:t>
      </w:r>
      <w:r>
        <w:rPr>
          <w:rFonts w:hint="eastAsia" w:cs="Times New Roman"/>
        </w:rPr>
        <w:t>。通过产业结构调整、能源结构优化等措施，全县碳排放强度大幅下降。2</w:t>
      </w:r>
      <w:r>
        <w:rPr>
          <w:rFonts w:cs="Times New Roman"/>
        </w:rPr>
        <w:t>020</w:t>
      </w:r>
      <w:r>
        <w:rPr>
          <w:rFonts w:hint="eastAsia" w:cs="Times New Roman"/>
        </w:rPr>
        <w:t>年燃煤、燃油二氧化碳排放强度分别较2</w:t>
      </w:r>
      <w:r>
        <w:rPr>
          <w:rFonts w:cs="Times New Roman"/>
        </w:rPr>
        <w:t>016</w:t>
      </w:r>
      <w:r>
        <w:rPr>
          <w:rFonts w:hint="eastAsia" w:cs="Times New Roman"/>
        </w:rPr>
        <w:t>年降低</w:t>
      </w:r>
      <w:r>
        <w:rPr>
          <w:rFonts w:cs="Times New Roman"/>
        </w:rPr>
        <w:t>64.75</w:t>
      </w:r>
      <w:r>
        <w:rPr>
          <w:rFonts w:hint="eastAsia" w:cs="Times New Roman"/>
        </w:rPr>
        <w:t>%、</w:t>
      </w:r>
      <w:r>
        <w:rPr>
          <w:rFonts w:cs="Times New Roman"/>
        </w:rPr>
        <w:t>91.25</w:t>
      </w:r>
      <w:r>
        <w:rPr>
          <w:rFonts w:hint="eastAsia" w:cs="Times New Roman"/>
        </w:rPr>
        <w:t>%。</w:t>
      </w:r>
    </w:p>
    <w:p w14:paraId="2069FC58">
      <w:pPr>
        <w:adjustRightInd w:val="0"/>
        <w:snapToGrid w:val="0"/>
        <w:spacing w:line="500" w:lineRule="exact"/>
        <w:ind w:firstLine="562"/>
        <w:rPr>
          <w:rFonts w:cs="Times New Roman"/>
        </w:rPr>
      </w:pPr>
      <w:r>
        <w:rPr>
          <w:rFonts w:hint="eastAsia" w:cs="Times New Roman"/>
          <w:b/>
        </w:rPr>
        <w:t>蓝天保卫战取得显著进展。</w:t>
      </w:r>
      <w:bookmarkStart w:id="4" w:name="_Hlk80266196"/>
      <w:r>
        <w:rPr>
          <w:rFonts w:hint="eastAsia" w:cs="Times New Roman"/>
        </w:rPr>
        <w:t>“十三五”期间，围绕《打赢蓝天保卫战三年行动计划实施方案》和《灵璧大气污染专项整治行动方案》，聚焦控煤、控气、控车、控尘、控烧，采取联合执法、强化巡查、约谈交办等方式，加大全县大气污染监管力度。坚持工程减排和管理减排并重，强化区域联防联控，全面实施燃煤锅炉淘汰改造、散煤专项整治、工业污染治理、非道路移动机械管控等重点任务。编制完成重污染天气应急减排清单，确定13</w:t>
      </w:r>
      <w:r>
        <w:rPr>
          <w:rFonts w:cs="Times New Roman"/>
        </w:rPr>
        <w:t>7</w:t>
      </w:r>
      <w:r>
        <w:rPr>
          <w:rFonts w:hint="eastAsia" w:cs="Times New Roman"/>
        </w:rPr>
        <w:t>家企业在重污染天气时段采取差别化管理、错峰生产等措施。全面淘汰</w:t>
      </w:r>
      <w:r>
        <w:rPr>
          <w:rFonts w:cs="Times New Roman"/>
        </w:rPr>
        <w:t>35</w:t>
      </w:r>
      <w:r>
        <w:rPr>
          <w:rFonts w:hint="eastAsia" w:cs="Times New Roman"/>
        </w:rPr>
        <w:t>蒸吨以下燃煤锅炉，完成主城区81家和镇建成区14</w:t>
      </w:r>
      <w:r>
        <w:rPr>
          <w:rFonts w:cs="Times New Roman"/>
        </w:rPr>
        <w:t>7</w:t>
      </w:r>
      <w:r>
        <w:rPr>
          <w:rFonts w:hint="eastAsia" w:cs="Times New Roman"/>
        </w:rPr>
        <w:t>家燃煤锅炉清洁能源改造。完成重点行业超低排放改造和挥发性有机物深度治理，先后实施减排项目15个，攀望、百通达等重点工业企业完成超低排放改造和V</w:t>
      </w:r>
      <w:r>
        <w:rPr>
          <w:rFonts w:cs="Times New Roman"/>
        </w:rPr>
        <w:t>OC</w:t>
      </w:r>
      <w:r>
        <w:rPr>
          <w:rFonts w:hint="eastAsia" w:cs="Times New Roman"/>
        </w:rPr>
        <w:t>s综合治理。巩固餐饮油烟污染专项治理成果，持续加强城区餐饮油烟污染监管，700余家大中型餐饮单位全部安装高效油烟净化装置。强化移动源管控，淘汰1839台黄标车</w:t>
      </w:r>
      <w:r>
        <w:rPr>
          <w:rFonts w:cs="Times New Roman"/>
        </w:rPr>
        <w:t>。</w:t>
      </w:r>
      <w:r>
        <w:rPr>
          <w:rFonts w:hint="eastAsia" w:cs="Times New Roman"/>
        </w:rPr>
        <w:t>开展大气污染专项督查，共督查300人次，检查污染源525个，交办突出问题52个，通报典型环境问题28个。</w:t>
      </w:r>
      <w:bookmarkEnd w:id="4"/>
    </w:p>
    <w:p w14:paraId="19F24785">
      <w:pPr>
        <w:adjustRightInd w:val="0"/>
        <w:snapToGrid w:val="0"/>
        <w:spacing w:line="500" w:lineRule="exact"/>
        <w:ind w:firstLine="562"/>
        <w:rPr>
          <w:rFonts w:cs="Times New Roman"/>
        </w:rPr>
      </w:pPr>
      <w:r>
        <w:rPr>
          <w:rFonts w:hint="eastAsia" w:cs="Times New Roman"/>
          <w:b/>
        </w:rPr>
        <w:t>碧水保卫战成效持续显现。</w:t>
      </w:r>
      <w:bookmarkStart w:id="5" w:name="_Hlk80266239"/>
      <w:r>
        <w:rPr>
          <w:rFonts w:hint="eastAsia" w:cs="Times New Roman"/>
          <w:bCs/>
        </w:rPr>
        <w:t>全面落实《灵璧县水污染防治工作方案》和《灵璧县水污染防治“河长制”实施方案》，实施河（湖）长制，明确县、镇、村三级河（段）长636人。深入推进水环境综合治理，</w:t>
      </w:r>
      <w:r>
        <w:rPr>
          <w:rFonts w:hint="eastAsia" w:cs="Times New Roman"/>
        </w:rPr>
        <w:t>完成唐沱河支流水质提升和沟渠治理工程，新建涵闸9座，治理、疏浚、清淤大沟</w:t>
      </w:r>
      <w:r>
        <w:rPr>
          <w:rFonts w:cs="Times New Roman"/>
        </w:rPr>
        <w:t>2</w:t>
      </w:r>
      <w:r>
        <w:rPr>
          <w:rFonts w:hint="eastAsia" w:cs="Times New Roman"/>
        </w:rPr>
        <w:t>9条、中沟</w:t>
      </w:r>
      <w:r>
        <w:rPr>
          <w:rFonts w:cs="Times New Roman"/>
        </w:rPr>
        <w:t>56</w:t>
      </w:r>
      <w:r>
        <w:rPr>
          <w:rFonts w:hint="eastAsia" w:cs="Times New Roman"/>
        </w:rPr>
        <w:t>条，总长</w:t>
      </w:r>
      <w:r>
        <w:rPr>
          <w:rFonts w:cs="Times New Roman"/>
        </w:rPr>
        <w:t>367</w:t>
      </w:r>
      <w:r>
        <w:rPr>
          <w:rFonts w:hint="eastAsia" w:cs="Times New Roman"/>
        </w:rPr>
        <w:t>.</w:t>
      </w:r>
      <w:r>
        <w:rPr>
          <w:rFonts w:cs="Times New Roman"/>
        </w:rPr>
        <w:t>27</w:t>
      </w:r>
      <w:r>
        <w:rPr>
          <w:rFonts w:hint="eastAsia" w:cs="Times New Roman"/>
        </w:rPr>
        <w:t>公里。扎实开展清河行动，会同水利等部门对沱河、北沱河、奎濉河、新汴河、新阳河、环城河水系等水体开展综合治理，打响水草清理“攻坚战”。加强饮用水源地环境保护</w:t>
      </w:r>
      <w:r>
        <w:rPr>
          <w:rFonts w:cs="Times New Roman"/>
        </w:rPr>
        <w:t>，</w:t>
      </w:r>
      <w:r>
        <w:rPr>
          <w:rFonts w:hint="eastAsia" w:cs="Times New Roman"/>
        </w:rPr>
        <w:t>常态化开展水源地保护区内违法建设、违法养殖和肆意排污问题查处工作，完成全县63处集中式饮用水源地“划立治”工作。持续推进基础设施建设，完成南部污水处理厂二期、北部污水处理厂建设，实现城区和园区集中污水处理设施全覆盖。加强污水处理厂运行管理，妥善处理处置污泥，维持稳定运行，确保出水达标排放。完成中水回用一期工程，有效提高水资源综合利用效益。</w:t>
      </w:r>
      <w:bookmarkEnd w:id="5"/>
    </w:p>
    <w:p w14:paraId="608EA1E8">
      <w:pPr>
        <w:adjustRightInd w:val="0"/>
        <w:snapToGrid w:val="0"/>
        <w:spacing w:line="500" w:lineRule="exact"/>
        <w:ind w:firstLine="562"/>
        <w:rPr>
          <w:rFonts w:cs="Times New Roman"/>
        </w:rPr>
      </w:pPr>
      <w:r>
        <w:rPr>
          <w:rFonts w:hint="eastAsia" w:cs="Times New Roman"/>
          <w:b/>
        </w:rPr>
        <w:t>净土保卫战扎实推进。</w:t>
      </w:r>
      <w:bookmarkStart w:id="6" w:name="_Hlk80266249"/>
      <w:r>
        <w:rPr>
          <w:rFonts w:hint="eastAsia" w:cs="Times New Roman"/>
        </w:rPr>
        <w:t>强化污染土地风险防控，</w:t>
      </w:r>
      <w:r>
        <w:rPr>
          <w:rFonts w:hint="eastAsia" w:cs="Times New Roman"/>
          <w:bCs/>
        </w:rPr>
        <w:t>制定实施</w:t>
      </w:r>
      <w:r>
        <w:rPr>
          <w:rFonts w:hint="eastAsia" w:cs="Times New Roman"/>
        </w:rPr>
        <w:t>《灵璧县土壤污染防治工作方案》，抓好重点行业企业土壤污染状况调查，建立污染地块名录。将北沱河、奎睢河流域沿河两岸2000米范围内土壤污染监测与修复项目纳入省级土壤污染防治项目库，完成对金牛化工地块和汴河南垃圾填埋场土壤污染治理与修复工程。</w:t>
      </w:r>
      <w:r>
        <w:rPr>
          <w:rFonts w:cs="Times New Roman"/>
        </w:rPr>
        <w:t>持续推进地下</w:t>
      </w:r>
      <w:r>
        <w:rPr>
          <w:rFonts w:hint="eastAsia" w:cs="Times New Roman"/>
        </w:rPr>
        <w:t>水污染防治，“十三五”期</w:t>
      </w:r>
      <w:r>
        <w:rPr>
          <w:rFonts w:cs="Times New Roman"/>
        </w:rPr>
        <w:t>间共完成22座加油</w:t>
      </w:r>
      <w:r>
        <w:rPr>
          <w:rFonts w:hint="eastAsia" w:cs="Times New Roman"/>
        </w:rPr>
        <w:t>站</w:t>
      </w:r>
      <w:r>
        <w:rPr>
          <w:rFonts w:cs="Times New Roman"/>
        </w:rPr>
        <w:t>地下油罐防渗改造工作</w:t>
      </w:r>
      <w:r>
        <w:rPr>
          <w:rFonts w:hint="eastAsia" w:cs="Times New Roman"/>
        </w:rPr>
        <w:t>，地下水水源井水质稳定达标</w:t>
      </w:r>
      <w:r>
        <w:rPr>
          <w:rFonts w:cs="Times New Roman"/>
        </w:rPr>
        <w:t>。</w:t>
      </w:r>
      <w:r>
        <w:rPr>
          <w:rFonts w:hint="eastAsia" w:cs="Times New Roman"/>
        </w:rPr>
        <w:t>开展危固废非法转移、倾倒、处置专项整治行动，严厉打击环境污染犯罪活动，立案查处2起非法转移固体废物行为。深入实施生态修复三年行动计划，完成6</w:t>
      </w:r>
      <w:r>
        <w:rPr>
          <w:rFonts w:cs="Times New Roman"/>
        </w:rPr>
        <w:t>9个</w:t>
      </w:r>
      <w:r>
        <w:rPr>
          <w:rFonts w:hint="eastAsia" w:cs="Times New Roman"/>
        </w:rPr>
        <w:t>废弃矿山治理任务，恢复治理面积约660公顷。2020年，全县污染地块安全利用率和受污染耕地安全利用率均为1</w:t>
      </w:r>
      <w:r>
        <w:rPr>
          <w:rFonts w:cs="Times New Roman"/>
        </w:rPr>
        <w:t>00%</w:t>
      </w:r>
      <w:r>
        <w:rPr>
          <w:rFonts w:hint="eastAsia" w:cs="Times New Roman"/>
        </w:rPr>
        <w:t>，达到上级目标考核要求</w:t>
      </w:r>
      <w:bookmarkEnd w:id="6"/>
      <w:r>
        <w:rPr>
          <w:rFonts w:hint="eastAsia" w:cs="Times New Roman"/>
        </w:rPr>
        <w:t>。</w:t>
      </w:r>
    </w:p>
    <w:p w14:paraId="63AD3272">
      <w:pPr>
        <w:adjustRightInd w:val="0"/>
        <w:snapToGrid w:val="0"/>
        <w:spacing w:line="500" w:lineRule="exact"/>
        <w:ind w:firstLine="562"/>
        <w:rPr>
          <w:rFonts w:ascii="仿宋" w:hAnsi="仿宋" w:cs="Times New Roman"/>
          <w:bCs/>
        </w:rPr>
      </w:pPr>
      <w:r>
        <w:rPr>
          <w:rFonts w:hint="eastAsia" w:cs="Times New Roman"/>
          <w:b/>
          <w:bCs/>
        </w:rPr>
        <w:t>农村人居环境整治取得阶段性成效。</w:t>
      </w:r>
      <w:bookmarkStart w:id="7" w:name="_Hlk80266261"/>
      <w:bookmarkStart w:id="8" w:name="_Hlk80604803"/>
      <w:r>
        <w:rPr>
          <w:rFonts w:hint="eastAsia" w:cs="Times New Roman"/>
        </w:rPr>
        <w:t>“十三五”期间，以问题整改为抓手，采用整治督办模式，常态化开展人居环境村庄清洁行动及考核工作。稳步推进改厕及粪污资源化利用设施建设，</w:t>
      </w:r>
      <w:r>
        <w:rPr>
          <w:rFonts w:cs="Times New Roman"/>
        </w:rPr>
        <w:t>共完成11029户</w:t>
      </w:r>
      <w:r>
        <w:rPr>
          <w:rFonts w:hint="eastAsia" w:cs="Times New Roman"/>
        </w:rPr>
        <w:t>农村户用厕所改造，建设投用4个粪污处置厂</w:t>
      </w:r>
      <w:r>
        <w:rPr>
          <w:rFonts w:cs="Times New Roman"/>
        </w:rPr>
        <w:t>。</w:t>
      </w:r>
      <w:r>
        <w:rPr>
          <w:rFonts w:hint="eastAsia" w:cs="Times New Roman"/>
        </w:rPr>
        <w:t>开展养殖业污染治理，全县</w:t>
      </w:r>
      <w:r>
        <w:rPr>
          <w:rFonts w:cs="Times New Roman"/>
        </w:rPr>
        <w:t>531个</w:t>
      </w:r>
      <w:r>
        <w:rPr>
          <w:rFonts w:hint="eastAsia" w:cs="Times New Roman"/>
        </w:rPr>
        <w:t>规模化畜禽养殖场的治污设施全部建成并正常运行，畜禽粪污综合利用率达到93.2%。抓好秸秆禁烧工作，扩大监控区域覆盖面，落实农作物秸秆综合利用，</w:t>
      </w:r>
      <w:r>
        <w:rPr>
          <w:rFonts w:hint="eastAsia" w:ascii="仿宋" w:hAnsi="仿宋" w:cs="Times New Roman"/>
          <w:bCs/>
        </w:rPr>
        <w:t>秸秆综合利用率持续保持在</w:t>
      </w:r>
      <w:r>
        <w:rPr>
          <w:rFonts w:cs="Times New Roman"/>
          <w:bCs/>
        </w:rPr>
        <w:t>92%</w:t>
      </w:r>
      <w:r>
        <w:rPr>
          <w:rFonts w:hint="eastAsia" w:ascii="仿宋" w:hAnsi="仿宋" w:cs="Times New Roman"/>
          <w:bCs/>
        </w:rPr>
        <w:t>以上，产业化利用率稳定在</w:t>
      </w:r>
      <w:r>
        <w:rPr>
          <w:rFonts w:cs="Times New Roman"/>
          <w:bCs/>
        </w:rPr>
        <w:t>40%</w:t>
      </w:r>
      <w:r>
        <w:rPr>
          <w:rFonts w:hint="eastAsia" w:ascii="仿宋" w:hAnsi="仿宋" w:cs="Times New Roman"/>
          <w:bCs/>
        </w:rPr>
        <w:t>以上，秸秆综合利用“灵璧模式”成效显著。大力开展农村垃圾治理，</w:t>
      </w:r>
      <w:bookmarkStart w:id="9" w:name="_Hlk79565849"/>
      <w:r>
        <w:rPr>
          <w:rFonts w:hint="eastAsia" w:ascii="仿宋" w:hAnsi="仿宋" w:cs="Times New Roman"/>
          <w:bCs/>
        </w:rPr>
        <w:t>完成</w:t>
      </w:r>
      <w:r>
        <w:rPr>
          <w:rFonts w:hint="eastAsia" w:cs="Times New Roman"/>
          <w:szCs w:val="28"/>
        </w:rPr>
        <w:t>全县12个非正规垃圾堆放点整治</w:t>
      </w:r>
      <w:bookmarkEnd w:id="9"/>
      <w:r>
        <w:rPr>
          <w:rFonts w:hint="eastAsia" w:ascii="仿宋" w:hAnsi="仿宋" w:cs="Times New Roman"/>
          <w:bCs/>
        </w:rPr>
        <w:t>。建立起科学完善的垃圾收运和无害化处理体系，实现日产日清，垃圾清运率达</w:t>
      </w:r>
      <w:r>
        <w:rPr>
          <w:rFonts w:cs="Times New Roman"/>
          <w:bCs/>
        </w:rPr>
        <w:t>100%</w:t>
      </w:r>
      <w:r>
        <w:rPr>
          <w:rFonts w:hint="eastAsia" w:ascii="仿宋" w:hAnsi="仿宋" w:cs="Times New Roman"/>
          <w:bCs/>
        </w:rPr>
        <w:t>，垃圾无害化处理率达</w:t>
      </w:r>
      <w:r>
        <w:rPr>
          <w:rFonts w:cs="Times New Roman"/>
          <w:bCs/>
        </w:rPr>
        <w:t>98%</w:t>
      </w:r>
      <w:r>
        <w:rPr>
          <w:rFonts w:hint="eastAsia" w:ascii="仿宋" w:hAnsi="仿宋" w:cs="Times New Roman"/>
          <w:bCs/>
        </w:rPr>
        <w:t>。完成农村饮水安全巩固提升工程</w:t>
      </w:r>
      <w:r>
        <w:rPr>
          <w:rFonts w:cs="Times New Roman"/>
          <w:bCs/>
        </w:rPr>
        <w:t>66</w:t>
      </w:r>
      <w:r>
        <w:rPr>
          <w:rFonts w:hint="eastAsia" w:ascii="仿宋" w:hAnsi="仿宋" w:cs="Times New Roman"/>
          <w:bCs/>
        </w:rPr>
        <w:t>处，基本实现农村饮水工程全覆盖。加快推进农村生活污水治理，加大镇政府驻地和中心村生活污水治理力度，完成</w:t>
      </w:r>
      <w:r>
        <w:rPr>
          <w:rFonts w:cs="Times New Roman"/>
          <w:bCs/>
        </w:rPr>
        <w:t>1</w:t>
      </w:r>
      <w:r>
        <w:rPr>
          <w:rFonts w:cs="Times New Roman"/>
        </w:rPr>
        <w:t>8</w:t>
      </w:r>
      <w:r>
        <w:rPr>
          <w:rFonts w:hint="eastAsia" w:cs="Times New Roman"/>
        </w:rPr>
        <w:t>个污水处理厂建设。</w:t>
      </w:r>
      <w:r>
        <w:rPr>
          <w:rFonts w:hint="eastAsia" w:ascii="仿宋" w:hAnsi="仿宋" w:cs="Times New Roman"/>
          <w:bCs/>
        </w:rPr>
        <w:t>农村人居环境整治“三大革命”扎实推进</w:t>
      </w:r>
      <w:bookmarkEnd w:id="7"/>
      <w:r>
        <w:rPr>
          <w:rFonts w:hint="eastAsia" w:ascii="仿宋" w:hAnsi="仿宋" w:cs="Times New Roman"/>
          <w:bCs/>
        </w:rPr>
        <w:t>，农村环境持续改善</w:t>
      </w:r>
      <w:bookmarkEnd w:id="8"/>
      <w:r>
        <w:rPr>
          <w:rFonts w:hint="eastAsia" w:ascii="仿宋" w:hAnsi="仿宋" w:cs="Times New Roman"/>
          <w:bCs/>
        </w:rPr>
        <w:t>。</w:t>
      </w:r>
    </w:p>
    <w:p w14:paraId="5606806D">
      <w:pPr>
        <w:adjustRightInd w:val="0"/>
        <w:snapToGrid w:val="0"/>
        <w:spacing w:line="500" w:lineRule="exact"/>
        <w:ind w:firstLine="562"/>
        <w:rPr>
          <w:rFonts w:cs="Times New Roman"/>
          <w:color w:val="FF0000"/>
        </w:rPr>
      </w:pPr>
      <w:r>
        <w:rPr>
          <w:rFonts w:hint="eastAsia" w:cs="Times New Roman"/>
          <w:b/>
          <w:color w:val="000000"/>
        </w:rPr>
        <w:t>环境治理体系不断完善。</w:t>
      </w:r>
      <w:bookmarkStart w:id="10" w:name="_Hlk80266285"/>
      <w:r>
        <w:rPr>
          <w:rFonts w:hint="eastAsia" w:cs="Times New Roman"/>
          <w:color w:val="000000"/>
        </w:rPr>
        <w:t>修订《灵璧县环境保护工作行政责任追究暂行办法》和《灵璧县环境保护工作“一票否决”制实施办法和目标责任考核办法》，发挥县四大班子领导在污染防治工作中的先锋带头作用，全面落实“党政同责、一岗双责”责任机制。制定《灵璧县污染防治攻坚包保方案》，建立县委领导、县人大和政协督导、县政府实施的生态文明建设机制。完善生态文明考核、生态补偿、环境污染责任保险等系列生态文明制度，形成了高位推动、齐抓共管的生态环境保护工作新格局。开展灵璧县第二次全国污染源普查，摸清全县各类污染源基本情况。推进宿州市“三线一单”落地实施，明确生态环境分区管控要求。推行“环境影响区域评估+标准地”工作，深化“放管服”改革、优化营商环境。完善灵璧县水环境质量生态补偿方案，进一步压实流域、区域生态环境联防联治责任。建立大气污染防治信息月报送和通报机制，推动全县环境空气质量改善。健全环境信用体系，规范环评机构管理。建立环境违法案件通报制度。强化环境信息公开，依托宿州市灵璧县生态环境分局政务公开网、政务微博等平台，及时发布环境质量、行政审批、行政处罚、重大环境信访处理等环保政务信息</w:t>
      </w:r>
      <w:bookmarkEnd w:id="10"/>
      <w:r>
        <w:rPr>
          <w:rFonts w:hint="eastAsia" w:cs="Times New Roman"/>
          <w:color w:val="000000"/>
        </w:rPr>
        <w:t>。</w:t>
      </w:r>
    </w:p>
    <w:p w14:paraId="341623E7">
      <w:pPr>
        <w:adjustRightInd w:val="0"/>
        <w:snapToGrid w:val="0"/>
        <w:spacing w:line="500" w:lineRule="exact"/>
        <w:ind w:firstLine="562"/>
        <w:rPr>
          <w:rFonts w:cs="Times New Roman"/>
          <w:color w:val="FF0000"/>
        </w:rPr>
      </w:pPr>
      <w:r>
        <w:rPr>
          <w:rFonts w:hint="eastAsia" w:cs="Times New Roman"/>
          <w:b/>
        </w:rPr>
        <w:t>环境治理能力不断加强。</w:t>
      </w:r>
      <w:bookmarkStart w:id="11" w:name="_Hlk80266301"/>
      <w:bookmarkStart w:id="12" w:name="_Hlk80604829"/>
      <w:r>
        <w:rPr>
          <w:rFonts w:hint="eastAsia" w:cs="Times New Roman"/>
          <w:bCs/>
        </w:rPr>
        <w:t>推进生态环境机构监测监察执法垂直管理制度改革，2019年4月17日，宿州市灵璧县生态环境分局正式挂牌。优化环境监测监察队伍人员配置，在全县2</w:t>
      </w:r>
      <w:r>
        <w:rPr>
          <w:rFonts w:cs="Times New Roman"/>
          <w:bCs/>
        </w:rPr>
        <w:t>0</w:t>
      </w:r>
      <w:r>
        <w:rPr>
          <w:rFonts w:hint="eastAsia" w:cs="Times New Roman"/>
          <w:bCs/>
        </w:rPr>
        <w:t>个镇（开发区）设立环保工作站，核定编制104个，打通生态环境监管“最后一公里”。</w:t>
      </w:r>
      <w:r>
        <w:rPr>
          <w:rFonts w:hint="eastAsia" w:cs="Times New Roman"/>
          <w:color w:val="000000"/>
        </w:rPr>
        <w:t>加快环境监测能力建设，</w:t>
      </w:r>
      <w:r>
        <w:rPr>
          <w:rFonts w:hint="eastAsia" w:cs="Times New Roman"/>
        </w:rPr>
        <w:t>全县重点排污企业全部安装在线监控设备，</w:t>
      </w:r>
      <w:r>
        <w:rPr>
          <w:rFonts w:hint="eastAsia" w:cs="Times New Roman"/>
          <w:bCs/>
        </w:rPr>
        <w:t>并在全县建设7个空气自动监测站。</w:t>
      </w:r>
      <w:r>
        <w:rPr>
          <w:rFonts w:hint="eastAsia" w:cs="Times New Roman"/>
          <w:color w:val="000000"/>
        </w:rPr>
        <w:t>完成“蓝天卫士”视频监控系统升级改造，监控系统基本覆盖全县域。加快环境监督执法能力建设，强化环境监察人员培训，提高环境监督执法装备水平。开展“环境执法大练兵”活动，提高生态环境干部队伍的</w:t>
      </w:r>
      <w:r>
        <w:rPr>
          <w:rFonts w:hint="eastAsia" w:cs="Times New Roman"/>
          <w:color w:val="000000"/>
          <w:lang w:val="en-US" w:eastAsia="zh-CN"/>
        </w:rPr>
        <w:t>政治</w:t>
      </w:r>
      <w:r>
        <w:rPr>
          <w:rFonts w:hint="eastAsia" w:cs="Times New Roman"/>
          <w:color w:val="000000"/>
        </w:rPr>
        <w:t>素质、</w:t>
      </w:r>
      <w:bookmarkStart w:id="529" w:name="_GoBack"/>
      <w:bookmarkEnd w:id="529"/>
      <w:r>
        <w:rPr>
          <w:rFonts w:hint="eastAsia" w:cs="Times New Roman"/>
          <w:color w:val="000000"/>
        </w:rPr>
        <w:t>业务水平和现场执法能力。加强源头管理，</w:t>
      </w:r>
      <w:r>
        <w:rPr>
          <w:rFonts w:hint="eastAsia" w:cs="Times New Roman"/>
        </w:rPr>
        <w:t>推进排污许可制改革，全县</w:t>
      </w:r>
      <w:r>
        <w:rPr>
          <w:rFonts w:cs="Times New Roman"/>
        </w:rPr>
        <w:t>859</w:t>
      </w:r>
      <w:r>
        <w:rPr>
          <w:rFonts w:hint="eastAsia" w:cs="Times New Roman"/>
        </w:rPr>
        <w:t>家应办理固定污染源排污许可企业全部纳入排污许可管理，构建以排污许可制为核心的固定污染源监管制度体系。“十三五”期间，共办理建设项目环境影响评价文件290项，办理建设项目环保“三同时”竣工验收手续84项。</w:t>
      </w:r>
      <w:bookmarkEnd w:id="11"/>
      <w:r>
        <w:rPr>
          <w:rFonts w:hint="eastAsia" w:cs="Times New Roman"/>
          <w:color w:val="000000"/>
        </w:rPr>
        <w:t>中央、省环保督察交办信访件和反馈问题涉及灵璧县共227件，全部通过市级验收销号</w:t>
      </w:r>
      <w:bookmarkEnd w:id="12"/>
      <w:r>
        <w:rPr>
          <w:rFonts w:hint="eastAsia" w:cs="Times New Roman"/>
          <w:color w:val="000000"/>
        </w:rPr>
        <w:t>。</w:t>
      </w:r>
    </w:p>
    <w:p w14:paraId="299B3479">
      <w:pPr>
        <w:keepNext/>
        <w:keepLines/>
        <w:numPr>
          <w:ilvl w:val="0"/>
          <w:numId w:val="2"/>
        </w:numPr>
        <w:adjustRightInd w:val="0"/>
        <w:snapToGrid w:val="0"/>
        <w:spacing w:before="48" w:beforeLines="20" w:after="48" w:afterLines="20" w:line="500" w:lineRule="exact"/>
        <w:ind w:firstLineChars="0"/>
        <w:jc w:val="center"/>
        <w:outlineLvl w:val="1"/>
        <w:rPr>
          <w:rFonts w:eastAsia="楷体" w:cs="Times New Roman"/>
          <w:b/>
          <w:bCs/>
          <w:sz w:val="30"/>
          <w:szCs w:val="32"/>
        </w:rPr>
      </w:pPr>
      <w:bookmarkStart w:id="13" w:name="_Toc106202106"/>
      <w:bookmarkStart w:id="14" w:name="_Toc76732566"/>
      <w:r>
        <w:rPr>
          <w:rFonts w:hint="eastAsia" w:eastAsia="楷体" w:cs="Times New Roman"/>
          <w:b/>
          <w:bCs/>
          <w:sz w:val="30"/>
          <w:szCs w:val="32"/>
        </w:rPr>
        <w:t>主要生态环境问题</w:t>
      </w:r>
      <w:bookmarkEnd w:id="13"/>
      <w:bookmarkEnd w:id="14"/>
    </w:p>
    <w:p w14:paraId="429BA41C">
      <w:pPr>
        <w:adjustRightInd w:val="0"/>
        <w:snapToGrid w:val="0"/>
        <w:spacing w:line="500" w:lineRule="exact"/>
        <w:ind w:firstLine="560"/>
        <w:rPr>
          <w:rFonts w:cs="Times New Roman"/>
        </w:rPr>
      </w:pPr>
      <w:r>
        <w:rPr>
          <w:rFonts w:hint="eastAsia" w:cs="Times New Roman"/>
        </w:rPr>
        <w:t>“十三五”期间，灵璧县生态环境保护取得了较为显著的成绩，但环境保护形势依然较为严峻，还存在着许多迫切需要解决的问题。</w:t>
      </w:r>
    </w:p>
    <w:p w14:paraId="032CE4A3">
      <w:pPr>
        <w:keepNext/>
        <w:keepLines/>
        <w:numPr>
          <w:ilvl w:val="0"/>
          <w:numId w:val="5"/>
        </w:numPr>
        <w:spacing w:line="500" w:lineRule="exact"/>
        <w:ind w:firstLine="562"/>
        <w:jc w:val="left"/>
        <w:outlineLvl w:val="2"/>
        <w:rPr>
          <w:rFonts w:cs="Times New Roman"/>
          <w:b/>
          <w:bCs/>
          <w:szCs w:val="32"/>
        </w:rPr>
      </w:pPr>
      <w:bookmarkStart w:id="15" w:name="_Toc78914905"/>
      <w:bookmarkStart w:id="16" w:name="_Toc80575055"/>
      <w:bookmarkStart w:id="17" w:name="_Toc82674733"/>
      <w:bookmarkStart w:id="18" w:name="_Toc81513365"/>
      <w:bookmarkStart w:id="19" w:name="_Toc79062676"/>
      <w:bookmarkStart w:id="20" w:name="_Toc78813154"/>
      <w:bookmarkStart w:id="21" w:name="_Toc80266785"/>
      <w:bookmarkStart w:id="22" w:name="_Toc106202107"/>
      <w:bookmarkStart w:id="23" w:name="_Toc81330920"/>
      <w:bookmarkStart w:id="24" w:name="_Toc81324505"/>
      <w:bookmarkStart w:id="25" w:name="_Toc79046041"/>
      <w:bookmarkStart w:id="26" w:name="_Toc96375763"/>
      <w:bookmarkStart w:id="27" w:name="_Toc80345290"/>
      <w:r>
        <w:rPr>
          <w:rFonts w:hint="eastAsia" w:cs="Times New Roman"/>
          <w:b/>
          <w:bCs/>
          <w:szCs w:val="32"/>
        </w:rPr>
        <w:t>生态环境质量持续改善压力较大</w:t>
      </w:r>
      <w:bookmarkEnd w:id="15"/>
      <w:bookmarkEnd w:id="16"/>
      <w:bookmarkEnd w:id="17"/>
      <w:bookmarkEnd w:id="18"/>
      <w:bookmarkEnd w:id="19"/>
      <w:bookmarkEnd w:id="20"/>
      <w:bookmarkEnd w:id="21"/>
      <w:bookmarkEnd w:id="22"/>
      <w:bookmarkEnd w:id="23"/>
      <w:bookmarkEnd w:id="24"/>
      <w:bookmarkEnd w:id="25"/>
      <w:bookmarkEnd w:id="26"/>
      <w:bookmarkEnd w:id="27"/>
    </w:p>
    <w:p w14:paraId="10AE5048">
      <w:pPr>
        <w:adjustRightInd w:val="0"/>
        <w:snapToGrid w:val="0"/>
        <w:spacing w:line="500" w:lineRule="exact"/>
        <w:ind w:firstLine="560"/>
        <w:rPr>
          <w:rFonts w:cs="Times New Roman"/>
          <w:color w:val="000000"/>
        </w:rPr>
      </w:pPr>
      <w:bookmarkStart w:id="28" w:name="_Hlk80266320"/>
      <w:r>
        <w:rPr>
          <w:rFonts w:hint="eastAsia" w:cs="Times New Roman"/>
          <w:color w:val="000000"/>
        </w:rPr>
        <w:t>灵璧县“十三五”时期生态环境质量持续好转，但生态环境质量改善的成效并不稳固、基础还不牢固。</w:t>
      </w:r>
      <w:bookmarkStart w:id="29" w:name="_Hlk80604848"/>
      <w:r>
        <w:rPr>
          <w:rFonts w:hint="eastAsia" w:cs="Times New Roman"/>
          <w:color w:val="000000"/>
        </w:rPr>
        <w:t>大气环境方面，受外源性污染输入、冬春季静稳气象、工业发展及环境治理能力不足的影响，灵璧县</w:t>
      </w:r>
      <w:r>
        <w:rPr>
          <w:rFonts w:cs="Times New Roman"/>
          <w:color w:val="000000"/>
          <w:szCs w:val="28"/>
        </w:rPr>
        <w:t>PM</w:t>
      </w:r>
      <w:r>
        <w:rPr>
          <w:rFonts w:cs="Times New Roman"/>
          <w:color w:val="000000"/>
          <w:szCs w:val="28"/>
          <w:vertAlign w:val="subscript"/>
        </w:rPr>
        <w:t>2.5</w:t>
      </w:r>
      <w:r>
        <w:rPr>
          <w:rFonts w:hint="eastAsia" w:cs="Times New Roman"/>
          <w:color w:val="000000"/>
          <w:szCs w:val="28"/>
        </w:rPr>
        <w:t>和</w:t>
      </w:r>
      <w:r>
        <w:rPr>
          <w:rFonts w:cs="Times New Roman"/>
          <w:color w:val="000000"/>
          <w:szCs w:val="28"/>
        </w:rPr>
        <w:t>PM</w:t>
      </w:r>
      <w:r>
        <w:rPr>
          <w:rFonts w:cs="Times New Roman"/>
          <w:color w:val="000000"/>
          <w:szCs w:val="28"/>
          <w:vertAlign w:val="subscript"/>
        </w:rPr>
        <w:t>10</w:t>
      </w:r>
      <w:r>
        <w:rPr>
          <w:rFonts w:hint="eastAsia" w:cs="Times New Roman"/>
          <w:color w:val="000000"/>
          <w:szCs w:val="28"/>
        </w:rPr>
        <w:t>年均浓度尚未达标，</w:t>
      </w:r>
      <w:r>
        <w:rPr>
          <w:rFonts w:hint="eastAsia" w:cs="Times New Roman"/>
          <w:color w:val="000000"/>
        </w:rPr>
        <w:t>同时臭氧濒临超标边界，以颗粒物、臭氧为首要污染物的污染状况仍将持续</w:t>
      </w:r>
      <w:r>
        <w:rPr>
          <w:rFonts w:hint="eastAsia" w:cs="Times New Roman"/>
          <w:color w:val="000000"/>
          <w:szCs w:val="28"/>
        </w:rPr>
        <w:t>。水环境方面，新汴河、</w:t>
      </w:r>
      <w:r>
        <w:rPr>
          <w:rFonts w:hint="eastAsia" w:cs="Times New Roman"/>
          <w:color w:val="000000"/>
        </w:rPr>
        <w:t>南北沱河、唐河等重点河流面临工业源、农业源、畜禽养殖、城镇生活污水等多重污染叠加，地表水环境质量存在不稳定达标或超标的隐患，成为“十四五”环境质量持续改善的主要瓶颈。此外，灵璧土壤污染防治工作起步较晚，治理修复成本大、难度高、周期长；县域现存地下水井数目多，完成地下水源替代和水井封停工作尚需时日，地下水源头预防压力大。</w:t>
      </w:r>
    </w:p>
    <w:bookmarkEnd w:id="28"/>
    <w:bookmarkEnd w:id="29"/>
    <w:p w14:paraId="6135899F">
      <w:pPr>
        <w:keepNext/>
        <w:keepLines/>
        <w:numPr>
          <w:ilvl w:val="0"/>
          <w:numId w:val="5"/>
        </w:numPr>
        <w:spacing w:line="500" w:lineRule="exact"/>
        <w:ind w:firstLine="562"/>
        <w:jc w:val="left"/>
        <w:outlineLvl w:val="2"/>
        <w:rPr>
          <w:rFonts w:cs="Times New Roman"/>
          <w:b/>
          <w:bCs/>
          <w:szCs w:val="32"/>
        </w:rPr>
      </w:pPr>
      <w:bookmarkStart w:id="30" w:name="_Toc78914906"/>
      <w:bookmarkStart w:id="31" w:name="_Toc81513366"/>
      <w:bookmarkStart w:id="32" w:name="_Toc106202108"/>
      <w:bookmarkStart w:id="33" w:name="_Toc82674734"/>
      <w:bookmarkStart w:id="34" w:name="_Toc80345291"/>
      <w:bookmarkStart w:id="35" w:name="_Toc81324506"/>
      <w:bookmarkStart w:id="36" w:name="_Toc79046042"/>
      <w:bookmarkStart w:id="37" w:name="_Toc80266786"/>
      <w:bookmarkStart w:id="38" w:name="_Toc79062677"/>
      <w:bookmarkStart w:id="39" w:name="_Toc81330921"/>
      <w:bookmarkStart w:id="40" w:name="_Toc80575056"/>
      <w:bookmarkStart w:id="41" w:name="_Toc96375764"/>
      <w:r>
        <w:rPr>
          <w:rFonts w:hint="eastAsia" w:cs="Times New Roman"/>
          <w:b/>
          <w:bCs/>
          <w:szCs w:val="32"/>
        </w:rPr>
        <w:t>生态环境保护结构性矛盾仍</w:t>
      </w:r>
      <w:bookmarkEnd w:id="30"/>
      <w:r>
        <w:rPr>
          <w:rFonts w:hint="eastAsia" w:cs="Times New Roman"/>
          <w:b/>
          <w:bCs/>
          <w:szCs w:val="32"/>
        </w:rPr>
        <w:t>然存在</w:t>
      </w:r>
      <w:bookmarkEnd w:id="31"/>
      <w:bookmarkEnd w:id="32"/>
      <w:bookmarkEnd w:id="33"/>
      <w:bookmarkEnd w:id="34"/>
      <w:bookmarkEnd w:id="35"/>
      <w:bookmarkEnd w:id="36"/>
      <w:bookmarkEnd w:id="37"/>
      <w:bookmarkEnd w:id="38"/>
      <w:bookmarkEnd w:id="39"/>
      <w:bookmarkEnd w:id="40"/>
      <w:bookmarkEnd w:id="41"/>
    </w:p>
    <w:p w14:paraId="7B9BC587">
      <w:pPr>
        <w:adjustRightInd w:val="0"/>
        <w:snapToGrid w:val="0"/>
        <w:spacing w:line="500" w:lineRule="exact"/>
        <w:ind w:firstLine="560"/>
        <w:rPr>
          <w:rFonts w:cs="Times New Roman"/>
        </w:rPr>
      </w:pPr>
      <w:bookmarkStart w:id="42" w:name="_Hlk80604862"/>
      <w:bookmarkStart w:id="43" w:name="_Hlk80266337"/>
      <w:r>
        <w:rPr>
          <w:rFonts w:hint="eastAsia" w:cs="Times New Roman"/>
        </w:rPr>
        <w:t>产业结构方面，农副产品加工、建材加工、机械制造和轻纺服装四大传统产业存在规模小、产业链单一、产业发展层次较低等问题，产业集群未能形成完善的关联、配套与协作效应，且面临与周边地区同质化竞争，产业结构转型升级缓慢。能源结构方面，煤炭等化石能源仍是一段时间内能源生产与消费的主力，清洁能源消费占比较低，替代能力较弱，降碳面临较大挑战。运输结构方面，货物运输以公路为主，货种结构单一问题长期存在，受制于成本、设施等因素，多式联运难以一蹴而就。在</w:t>
      </w:r>
      <w:r>
        <w:rPr>
          <w:rFonts w:cs="Times New Roman"/>
        </w:rPr>
        <w:t>产业结构、能源结构、运输结构没有根本改变的情况下</w:t>
      </w:r>
      <w:r>
        <w:rPr>
          <w:rFonts w:hint="eastAsia" w:cs="Times New Roman"/>
        </w:rPr>
        <w:t>，生态环境质量改善成果仍然脆弱，且面临反弹压力</w:t>
      </w:r>
      <w:bookmarkEnd w:id="42"/>
      <w:r>
        <w:rPr>
          <w:rFonts w:hint="eastAsia" w:cs="Times New Roman"/>
        </w:rPr>
        <w:t>。</w:t>
      </w:r>
    </w:p>
    <w:bookmarkEnd w:id="43"/>
    <w:p w14:paraId="11F667D7">
      <w:pPr>
        <w:keepNext/>
        <w:keepLines/>
        <w:numPr>
          <w:ilvl w:val="0"/>
          <w:numId w:val="5"/>
        </w:numPr>
        <w:spacing w:line="500" w:lineRule="exact"/>
        <w:ind w:firstLine="562"/>
        <w:jc w:val="left"/>
        <w:outlineLvl w:val="2"/>
        <w:rPr>
          <w:rFonts w:cs="Times New Roman"/>
          <w:b/>
          <w:bCs/>
          <w:szCs w:val="32"/>
        </w:rPr>
      </w:pPr>
      <w:bookmarkStart w:id="44" w:name="_Toc78914907"/>
      <w:bookmarkStart w:id="45" w:name="_Toc78813158"/>
      <w:bookmarkStart w:id="46" w:name="_Toc96375765"/>
      <w:bookmarkStart w:id="47" w:name="_Toc80266787"/>
      <w:bookmarkStart w:id="48" w:name="_Toc81513367"/>
      <w:bookmarkStart w:id="49" w:name="_Toc81324507"/>
      <w:bookmarkStart w:id="50" w:name="_Toc81330922"/>
      <w:bookmarkStart w:id="51" w:name="_Toc80575057"/>
      <w:bookmarkStart w:id="52" w:name="_Toc79046043"/>
      <w:bookmarkStart w:id="53" w:name="_Toc82674735"/>
      <w:bookmarkStart w:id="54" w:name="_Toc106202109"/>
      <w:bookmarkStart w:id="55" w:name="_Toc80345292"/>
      <w:bookmarkStart w:id="56" w:name="_Toc79062678"/>
      <w:r>
        <w:rPr>
          <w:rFonts w:hint="eastAsia" w:cs="Times New Roman"/>
          <w:b/>
          <w:bCs/>
          <w:szCs w:val="32"/>
        </w:rPr>
        <w:t>农村生态环境保护工作</w:t>
      </w:r>
      <w:bookmarkEnd w:id="44"/>
      <w:bookmarkEnd w:id="45"/>
      <w:r>
        <w:rPr>
          <w:rFonts w:hint="eastAsia" w:cs="Times New Roman"/>
          <w:b/>
          <w:bCs/>
          <w:szCs w:val="32"/>
        </w:rPr>
        <w:t>基础较为薄弱</w:t>
      </w:r>
      <w:bookmarkEnd w:id="46"/>
      <w:bookmarkEnd w:id="47"/>
      <w:bookmarkEnd w:id="48"/>
      <w:bookmarkEnd w:id="49"/>
      <w:bookmarkEnd w:id="50"/>
      <w:bookmarkEnd w:id="51"/>
      <w:bookmarkEnd w:id="52"/>
      <w:bookmarkEnd w:id="53"/>
      <w:bookmarkEnd w:id="54"/>
      <w:bookmarkEnd w:id="55"/>
      <w:bookmarkEnd w:id="56"/>
    </w:p>
    <w:p w14:paraId="71028EA6">
      <w:pPr>
        <w:adjustRightInd w:val="0"/>
        <w:snapToGrid w:val="0"/>
        <w:spacing w:line="500" w:lineRule="exact"/>
        <w:ind w:firstLine="560"/>
        <w:rPr>
          <w:rFonts w:cs="Times New Roman"/>
          <w:color w:val="000000"/>
        </w:rPr>
      </w:pPr>
      <w:bookmarkStart w:id="57" w:name="_Hlk80266372"/>
      <w:r>
        <w:rPr>
          <w:rFonts w:hint="eastAsia" w:cs="Times New Roman"/>
          <w:color w:val="000000"/>
        </w:rPr>
        <w:t>灵璧县农业主导产业为粮食生产和畜禽养殖，生产生态化水平不高，农业面源污染物排放仍处高位，农业农村污染治理成为生态环境保护的突出短板。县域秸秆收储能力和禁烧监控力度尚需加强，农药化肥减量增效难度较大，总体上正处于爬坡过坎、不进则退的吃紧阶段。畜禽粪污资源化利用整县推进项目建设运行滞后，部分养殖企业环保意识淡薄，畜禽养殖污染问题突出。县域纳入监管清单黑臭水体3</w:t>
      </w:r>
      <w:r>
        <w:rPr>
          <w:rFonts w:cs="Times New Roman"/>
          <w:color w:val="000000"/>
        </w:rPr>
        <w:t>5</w:t>
      </w:r>
      <w:r>
        <w:rPr>
          <w:rFonts w:hint="eastAsia" w:cs="Times New Roman"/>
          <w:color w:val="000000"/>
        </w:rPr>
        <w:t>个，资金需求量大，前期治理和后期管控任务繁重。农村生活污水处理设施缺口较大、运行负荷较低、配套管网覆盖面不足、运维水平有待提升，导致农村生活污水集中处理率较低。</w:t>
      </w:r>
    </w:p>
    <w:bookmarkEnd w:id="57"/>
    <w:p w14:paraId="2DA1A44D">
      <w:pPr>
        <w:keepNext/>
        <w:keepLines/>
        <w:numPr>
          <w:ilvl w:val="0"/>
          <w:numId w:val="5"/>
        </w:numPr>
        <w:spacing w:line="500" w:lineRule="exact"/>
        <w:ind w:firstLine="562"/>
        <w:jc w:val="left"/>
        <w:outlineLvl w:val="2"/>
        <w:rPr>
          <w:rFonts w:cs="Times New Roman"/>
          <w:b/>
          <w:bCs/>
          <w:szCs w:val="32"/>
        </w:rPr>
      </w:pPr>
      <w:bookmarkStart w:id="58" w:name="_Toc82674736"/>
      <w:bookmarkStart w:id="59" w:name="_Toc96375766"/>
      <w:bookmarkStart w:id="60" w:name="_Toc80345293"/>
      <w:bookmarkStart w:id="61" w:name="_Toc79062679"/>
      <w:bookmarkStart w:id="62" w:name="_Toc80575058"/>
      <w:bookmarkStart w:id="63" w:name="_Toc106202110"/>
      <w:bookmarkStart w:id="64" w:name="_Toc80266788"/>
      <w:bookmarkStart w:id="65" w:name="_Toc78914908"/>
      <w:bookmarkStart w:id="66" w:name="_Toc79046044"/>
      <w:bookmarkStart w:id="67" w:name="_Toc81324508"/>
      <w:bookmarkStart w:id="68" w:name="_Toc78813156"/>
      <w:bookmarkStart w:id="69" w:name="_Toc81513368"/>
      <w:bookmarkStart w:id="70" w:name="_Toc81330923"/>
      <w:r>
        <w:rPr>
          <w:rFonts w:hint="eastAsia" w:cs="Times New Roman"/>
          <w:b/>
          <w:bCs/>
          <w:szCs w:val="32"/>
        </w:rPr>
        <w:t>环境治理能力与治理体系尚不完善</w:t>
      </w:r>
      <w:bookmarkEnd w:id="58"/>
      <w:bookmarkEnd w:id="59"/>
      <w:bookmarkEnd w:id="60"/>
      <w:bookmarkEnd w:id="61"/>
      <w:bookmarkEnd w:id="62"/>
      <w:bookmarkEnd w:id="63"/>
      <w:bookmarkEnd w:id="64"/>
      <w:bookmarkEnd w:id="65"/>
      <w:bookmarkEnd w:id="66"/>
      <w:bookmarkEnd w:id="67"/>
      <w:bookmarkEnd w:id="68"/>
      <w:bookmarkEnd w:id="69"/>
      <w:bookmarkEnd w:id="70"/>
    </w:p>
    <w:p w14:paraId="347C9B5C">
      <w:pPr>
        <w:adjustRightInd w:val="0"/>
        <w:snapToGrid w:val="0"/>
        <w:spacing w:line="500" w:lineRule="exact"/>
        <w:ind w:firstLine="560"/>
        <w:rPr>
          <w:rFonts w:cs="Times New Roman"/>
        </w:rPr>
      </w:pPr>
      <w:bookmarkStart w:id="71" w:name="_Hlk80604960"/>
      <w:bookmarkStart w:id="72" w:name="_Hlk80266410"/>
      <w:r>
        <w:rPr>
          <w:rFonts w:hint="eastAsia" w:cs="Times New Roman"/>
        </w:rPr>
        <w:t>新形势下以生态环境保护推进经济高质量发展的任务加重，新老环境问题交织，复杂程度和化解难度不断加大，精准治污、科学治污、依法治污水平亟待提升。在环境管理制度上，还未摆脱思维惯性与路径依赖，综合运用经济、行政、法律、科技等方式来解决生态环境重点难点问题的工作机制还没有用足用好。在环境监测能力上，基层环境监管力量薄弱，环境监测覆盖面需要进一步拓宽，环境监测设备需要更新升级，环境监察网格化建设需要加快推进，环境应急体系建设需要进一步加强。环境宣传形式和手段需要不断创新，环境信息化工作需要进行有效整合</w:t>
      </w:r>
      <w:bookmarkEnd w:id="71"/>
      <w:r>
        <w:rPr>
          <w:rFonts w:hint="eastAsia" w:cs="Times New Roman"/>
        </w:rPr>
        <w:t>。</w:t>
      </w:r>
    </w:p>
    <w:bookmarkEnd w:id="72"/>
    <w:p w14:paraId="059F737A">
      <w:pPr>
        <w:keepNext/>
        <w:keepLines/>
        <w:numPr>
          <w:ilvl w:val="0"/>
          <w:numId w:val="2"/>
        </w:numPr>
        <w:adjustRightInd w:val="0"/>
        <w:snapToGrid w:val="0"/>
        <w:spacing w:before="48" w:beforeLines="20" w:after="48" w:afterLines="20" w:line="500" w:lineRule="exact"/>
        <w:ind w:firstLineChars="0"/>
        <w:jc w:val="center"/>
        <w:outlineLvl w:val="1"/>
        <w:rPr>
          <w:rFonts w:eastAsia="楷体" w:cs="Times New Roman"/>
          <w:b/>
          <w:bCs/>
          <w:sz w:val="30"/>
          <w:szCs w:val="32"/>
        </w:rPr>
      </w:pPr>
      <w:bookmarkStart w:id="73" w:name="_Toc106202111"/>
      <w:r>
        <w:rPr>
          <w:rFonts w:hint="eastAsia" w:eastAsia="楷体" w:cs="Times New Roman"/>
          <w:b/>
          <w:bCs/>
          <w:sz w:val="30"/>
          <w:szCs w:val="32"/>
        </w:rPr>
        <w:t>面临的机遇与挑战</w:t>
      </w:r>
      <w:bookmarkEnd w:id="73"/>
    </w:p>
    <w:p w14:paraId="734561FD">
      <w:pPr>
        <w:adjustRightInd w:val="0"/>
        <w:snapToGrid w:val="0"/>
        <w:spacing w:line="500" w:lineRule="exact"/>
        <w:ind w:firstLine="560"/>
        <w:rPr>
          <w:rFonts w:cs="Times New Roman"/>
        </w:rPr>
      </w:pPr>
      <w:r>
        <w:rPr>
          <w:rFonts w:hint="eastAsia" w:cs="Times New Roman"/>
        </w:rPr>
        <w:t>当今世界正面临百年未有之大变局，国际国内政治、经济形势复杂严峻，国家、省重大区域战略进程加快推进，“美好安徽”“美好灵璧”目标路径逐渐清晰。“十四五”期间，全县生态环境保护工作将迎来重要的战略窗口期，机遇与挑战并存。</w:t>
      </w:r>
    </w:p>
    <w:p w14:paraId="2218514D">
      <w:pPr>
        <w:pStyle w:val="4"/>
        <w:numPr>
          <w:ilvl w:val="0"/>
          <w:numId w:val="6"/>
        </w:numPr>
        <w:ind w:firstLine="562"/>
      </w:pPr>
      <w:bookmarkStart w:id="74" w:name="_Toc81513370"/>
      <w:bookmarkStart w:id="75" w:name="_Toc78813161"/>
      <w:bookmarkStart w:id="76" w:name="_Toc81330925"/>
      <w:bookmarkStart w:id="77" w:name="_Toc80345295"/>
      <w:bookmarkStart w:id="78" w:name="_Toc78914910"/>
      <w:bookmarkStart w:id="79" w:name="_Toc82674738"/>
      <w:bookmarkStart w:id="80" w:name="_Toc80575060"/>
      <w:bookmarkStart w:id="81" w:name="_Toc79046046"/>
      <w:bookmarkStart w:id="82" w:name="_Toc79062681"/>
      <w:bookmarkStart w:id="83" w:name="_Toc96375768"/>
      <w:bookmarkStart w:id="84" w:name="_Toc80266790"/>
      <w:bookmarkStart w:id="85" w:name="_Toc81324510"/>
      <w:bookmarkStart w:id="86" w:name="_Toc106202112"/>
      <w:r>
        <w:rPr>
          <w:rFonts w:hint="eastAsia"/>
        </w:rPr>
        <w:t>“十四五”生态环境保护面临的机遇</w:t>
      </w:r>
      <w:bookmarkEnd w:id="74"/>
      <w:bookmarkEnd w:id="75"/>
      <w:bookmarkEnd w:id="76"/>
      <w:bookmarkEnd w:id="77"/>
      <w:bookmarkEnd w:id="78"/>
      <w:bookmarkEnd w:id="79"/>
      <w:bookmarkEnd w:id="80"/>
      <w:bookmarkEnd w:id="81"/>
      <w:bookmarkEnd w:id="82"/>
      <w:bookmarkEnd w:id="83"/>
      <w:bookmarkEnd w:id="84"/>
      <w:bookmarkEnd w:id="85"/>
      <w:bookmarkEnd w:id="86"/>
    </w:p>
    <w:p w14:paraId="56256245">
      <w:pPr>
        <w:spacing w:line="500" w:lineRule="exact"/>
        <w:ind w:firstLine="562"/>
        <w:rPr>
          <w:rFonts w:cs="Times New Roman"/>
        </w:rPr>
      </w:pPr>
      <w:bookmarkStart w:id="87" w:name="_Hlk80266443"/>
      <w:r>
        <w:rPr>
          <w:rFonts w:hint="eastAsia" w:cs="Times New Roman"/>
          <w:b/>
          <w:bCs/>
        </w:rPr>
        <w:t>习近平生态文明思想指明战略方向。</w:t>
      </w:r>
      <w:r>
        <w:rPr>
          <w:rFonts w:hint="eastAsia" w:cs="Times New Roman"/>
        </w:rPr>
        <w:t>习近平生态文明思想和习</w:t>
      </w:r>
      <w:r>
        <w:rPr>
          <w:rFonts w:hint="eastAsia" w:cs="Times New Roman"/>
          <w:lang w:val="en-US" w:eastAsia="zh-CN"/>
        </w:rPr>
        <w:t>近平</w:t>
      </w:r>
      <w:r>
        <w:rPr>
          <w:rFonts w:hint="eastAsia" w:cs="Times New Roman"/>
        </w:rPr>
        <w:t>总书记考察安徽重要讲话精神为新时代抓好生态环境保护工作提供最大动力和根本保障。在习近平生态文明思想的指引下，随着生态环境保护督察机制的不断完善，各级党委、政府生态文明意识普遍提高、责任不断强化，各部门齐抓共管、主动落实生态环境保护工作的局面正在形成。“绿水青山就是金山银山”的理念逐步深入人心，全社会保护生态环境、推进生态文明建设的共识进一步凝聚。</w:t>
      </w:r>
    </w:p>
    <w:p w14:paraId="748D1158">
      <w:pPr>
        <w:spacing w:line="500" w:lineRule="exact"/>
        <w:ind w:firstLine="562"/>
        <w:rPr>
          <w:rFonts w:cs="Times New Roman"/>
        </w:rPr>
      </w:pPr>
      <w:r>
        <w:rPr>
          <w:rFonts w:hint="eastAsia" w:cs="Times New Roman"/>
          <w:b/>
          <w:bCs/>
        </w:rPr>
        <w:t>高质量发展利于生态环境保护。</w:t>
      </w:r>
      <w:r>
        <w:rPr>
          <w:rFonts w:hint="eastAsia" w:cs="Times New Roman"/>
        </w:rPr>
        <w:t>小康社会全面建成，经济发展的质量和效益不断提升，生态环境质量改善已具备一定经济社会基础。坚持推动经济高质量发展，坚持深化供给侧结构性改革，有利于加快淘汰落后产能和化解过剩产能。抓好推动制造业高质量发展、乡村振兴、区域协调发展等重点任务，深入打好污染防治攻坚战、持续开展碳排放达峰行动、深化“三大一强”专项攻坚行动，推进重大生态环保工程建设，将为改善生态环境质量发挥重要促进作用。</w:t>
      </w:r>
    </w:p>
    <w:p w14:paraId="6AD1B3B8">
      <w:pPr>
        <w:spacing w:line="500" w:lineRule="exact"/>
        <w:ind w:firstLine="562"/>
        <w:rPr>
          <w:rFonts w:cs="Times New Roman"/>
        </w:rPr>
      </w:pPr>
      <w:r>
        <w:rPr>
          <w:rFonts w:hint="eastAsia" w:cs="Times New Roman"/>
          <w:b/>
          <w:bCs/>
        </w:rPr>
        <w:t>重大战略叠加创造宏观有利条件。</w:t>
      </w:r>
      <w:r>
        <w:rPr>
          <w:rFonts w:hint="eastAsia" w:cs="Times New Roman"/>
        </w:rPr>
        <w:t>以国内大循环为主体、国内国际双循环相互促进的新发展格局加快形成，区域一体化发展和生态环境共保联治加速推进，长三角一体化发展、</w:t>
      </w:r>
      <w:bookmarkStart w:id="88" w:name="_Hlk79590654"/>
      <w:r>
        <w:rPr>
          <w:rFonts w:hint="eastAsia" w:cs="Times New Roman"/>
        </w:rPr>
        <w:t>淮海经济区建设</w:t>
      </w:r>
      <w:bookmarkEnd w:id="88"/>
      <w:r>
        <w:rPr>
          <w:rFonts w:hint="eastAsia" w:cs="Times New Roman"/>
        </w:rPr>
        <w:t>、皖北“四化同步”等重大战略叠加，将促进灵璧县提升发展能级，在区域合作中取得更大的发展主动权。灵璧县应充分利用毗邻徐州、宿迁区位优势，加强与苏北合作，加快融入徐州都市圈，协同推进经济高质量发展和生态环境高水平保护，将“后发优势”转变为“现实优势”，实现跨越式发展。</w:t>
      </w:r>
    </w:p>
    <w:p w14:paraId="525A1F84">
      <w:pPr>
        <w:spacing w:line="500" w:lineRule="exact"/>
        <w:ind w:firstLine="562"/>
        <w:rPr>
          <w:rFonts w:cs="Times New Roman"/>
        </w:rPr>
      </w:pPr>
      <w:r>
        <w:rPr>
          <w:rFonts w:hint="eastAsia" w:cs="Times New Roman"/>
          <w:b/>
          <w:bCs/>
        </w:rPr>
        <w:t>体制机制改革注入强大活力。</w:t>
      </w:r>
      <w:r>
        <w:rPr>
          <w:rFonts w:hint="eastAsia" w:cs="Times New Roman"/>
        </w:rPr>
        <w:t>近年来，国家和安徽省全面深化改革，加快推进体制机制改革创新，对生态环境保护带来巨大促进作用。生态文明建设战略和创新驱动发展战略的实施、生态文明四梁八柱制度体系的建设和完善，将倒逼和激励生产方式转型和生产技术进步，进一步激发节能减排的内生动力。随着生态环境机构、生态环境保护综合行政执法、省以下环保机构垂改等改革全面到位和生态文明建设多项改革措施落地见效，将</w:t>
      </w:r>
      <w:bookmarkStart w:id="89" w:name="_Hlk82089003"/>
      <w:r>
        <w:rPr>
          <w:rFonts w:hint="eastAsia" w:cs="Times New Roman"/>
        </w:rPr>
        <w:t>为“十四五”生</w:t>
      </w:r>
      <w:bookmarkEnd w:id="89"/>
      <w:r>
        <w:rPr>
          <w:rFonts w:hint="eastAsia" w:cs="Times New Roman"/>
        </w:rPr>
        <w:t>态环境保护提供坚强的体制机制保障。</w:t>
      </w:r>
    </w:p>
    <w:bookmarkEnd w:id="87"/>
    <w:p w14:paraId="5A3A5E24">
      <w:pPr>
        <w:pStyle w:val="4"/>
        <w:ind w:firstLine="562"/>
      </w:pPr>
      <w:bookmarkStart w:id="90" w:name="_Toc81324511"/>
      <w:bookmarkStart w:id="91" w:name="_Toc82674739"/>
      <w:bookmarkStart w:id="92" w:name="_Toc106202113"/>
      <w:bookmarkStart w:id="93" w:name="_Toc80345296"/>
      <w:bookmarkStart w:id="94" w:name="_Toc78914911"/>
      <w:bookmarkStart w:id="95" w:name="_Toc96375769"/>
      <w:bookmarkStart w:id="96" w:name="_Toc80266791"/>
      <w:bookmarkStart w:id="97" w:name="_Toc81513371"/>
      <w:bookmarkStart w:id="98" w:name="_Toc80575061"/>
      <w:bookmarkStart w:id="99" w:name="_Toc78813162"/>
      <w:bookmarkStart w:id="100" w:name="_Toc81330926"/>
      <w:bookmarkStart w:id="101" w:name="_Toc79062682"/>
      <w:bookmarkStart w:id="102" w:name="_Toc79046047"/>
      <w:r>
        <w:rPr>
          <w:rFonts w:hint="eastAsia"/>
        </w:rPr>
        <w:t>“十四五”生态环境保护面临的挑战</w:t>
      </w:r>
      <w:bookmarkEnd w:id="90"/>
      <w:bookmarkEnd w:id="91"/>
      <w:bookmarkEnd w:id="92"/>
      <w:bookmarkEnd w:id="93"/>
      <w:bookmarkEnd w:id="94"/>
      <w:bookmarkEnd w:id="95"/>
      <w:bookmarkEnd w:id="96"/>
      <w:bookmarkEnd w:id="97"/>
      <w:bookmarkEnd w:id="98"/>
      <w:bookmarkEnd w:id="99"/>
      <w:bookmarkEnd w:id="100"/>
      <w:bookmarkEnd w:id="101"/>
      <w:bookmarkEnd w:id="102"/>
    </w:p>
    <w:p w14:paraId="4E5068A9">
      <w:pPr>
        <w:spacing w:line="500" w:lineRule="exact"/>
        <w:ind w:firstLine="562"/>
        <w:rPr>
          <w:rFonts w:cs="Times New Roman"/>
        </w:rPr>
      </w:pPr>
      <w:bookmarkStart w:id="103" w:name="_Hlk80266540"/>
      <w:bookmarkStart w:id="104" w:name="_Hlk80266470"/>
      <w:bookmarkStart w:id="105" w:name="_Hlk80604999"/>
      <w:r>
        <w:rPr>
          <w:rFonts w:hint="eastAsia" w:cs="Times New Roman"/>
          <w:b/>
          <w:bCs/>
        </w:rPr>
        <w:t>协调经济发展与环境保护面临挑战</w:t>
      </w:r>
      <w:bookmarkEnd w:id="103"/>
      <w:r>
        <w:rPr>
          <w:rFonts w:hint="eastAsia" w:cs="Times New Roman"/>
          <w:b/>
          <w:bCs/>
        </w:rPr>
        <w:t>。</w:t>
      </w:r>
      <w:bookmarkStart w:id="106" w:name="_Hlk80266553"/>
      <w:r>
        <w:rPr>
          <w:rFonts w:hint="eastAsia" w:cs="Times New Roman"/>
        </w:rPr>
        <w:t>“十四五”期间，灵璧县工业产业体量将持续增长，生态环境保护工作还需做好新产业准入和现有产业优化更新。由于灵璧县城市能级、配套服务等方面处于相对劣势，对高端要素的集聚能力不高，自然生态、历史文化等特色优势资源未能有效转化为区域发展优势。受全球产能过剩、外资需求不振、新冠肺炎疫情常态化等多重因素影响，经济发展将持续承压，生态环境保护工作的不确定性因素增多。</w:t>
      </w:r>
    </w:p>
    <w:bookmarkEnd w:id="106"/>
    <w:p w14:paraId="0E54FC74">
      <w:pPr>
        <w:spacing w:line="500" w:lineRule="exact"/>
        <w:ind w:firstLine="562"/>
        <w:rPr>
          <w:rFonts w:cs="Times New Roman"/>
        </w:rPr>
      </w:pPr>
      <w:r>
        <w:rPr>
          <w:rFonts w:hint="eastAsia" w:cs="Times New Roman"/>
          <w:b/>
          <w:bCs/>
        </w:rPr>
        <w:t>破解资源环境约束压力不减。</w:t>
      </w:r>
      <w:r>
        <w:rPr>
          <w:rFonts w:hint="eastAsia" w:cs="Times New Roman"/>
        </w:rPr>
        <w:t>灵璧县大气、水环境容量较小，建设用地资源和水资源相对紧缺。县域小水源地多而散，且大量采用地下水水源，</w:t>
      </w:r>
      <w:r>
        <w:rPr>
          <w:rFonts w:cs="Times New Roman"/>
        </w:rPr>
        <w:t>单位</w:t>
      </w:r>
      <w:r>
        <w:rPr>
          <w:rFonts w:hint="eastAsia" w:cs="Times New Roman"/>
        </w:rPr>
        <w:t>地区生产总值</w:t>
      </w:r>
      <w:r>
        <w:rPr>
          <w:rFonts w:cs="Times New Roman"/>
        </w:rPr>
        <w:t>水耗处于</w:t>
      </w:r>
      <w:r>
        <w:rPr>
          <w:rFonts w:hint="eastAsia" w:cs="Times New Roman"/>
        </w:rPr>
        <w:t>宿州市</w:t>
      </w:r>
      <w:r>
        <w:rPr>
          <w:rFonts w:cs="Times New Roman"/>
        </w:rPr>
        <w:t>中等偏上水平，经济增长存在资源高消耗等特征</w:t>
      </w:r>
      <w:r>
        <w:rPr>
          <w:rFonts w:hint="eastAsia" w:cs="Times New Roman"/>
        </w:rPr>
        <w:t>。固体废物非法处置、污染场地再利用、新化学物质使用等环境风险防范压力不断增大，</w:t>
      </w:r>
      <w:r>
        <w:rPr>
          <w:rFonts w:cs="Times New Roman"/>
        </w:rPr>
        <w:t>大力推进绿色、低碳、高质量发展任务艰巨。</w:t>
      </w:r>
    </w:p>
    <w:p w14:paraId="1A8205B9">
      <w:pPr>
        <w:spacing w:line="500" w:lineRule="exact"/>
        <w:ind w:firstLine="562"/>
        <w:rPr>
          <w:rFonts w:cs="Times New Roman"/>
        </w:rPr>
      </w:pPr>
      <w:r>
        <w:rPr>
          <w:rFonts w:cs="Times New Roman"/>
          <w:b/>
          <w:bCs/>
        </w:rPr>
        <w:t>复合型环境污染</w:t>
      </w:r>
      <w:r>
        <w:rPr>
          <w:rFonts w:hint="eastAsia" w:cs="Times New Roman"/>
          <w:b/>
          <w:bCs/>
        </w:rPr>
        <w:t>治理难度上升。</w:t>
      </w:r>
      <w:r>
        <w:rPr>
          <w:rFonts w:cs="Times New Roman"/>
        </w:rPr>
        <w:t>PM</w:t>
      </w:r>
      <w:r>
        <w:rPr>
          <w:rFonts w:cs="Times New Roman"/>
          <w:vertAlign w:val="subscript"/>
        </w:rPr>
        <w:t>2.5</w:t>
      </w:r>
      <w:r>
        <w:rPr>
          <w:rFonts w:cs="Times New Roman"/>
        </w:rPr>
        <w:t>、PM</w:t>
      </w:r>
      <w:r>
        <w:rPr>
          <w:rFonts w:hint="eastAsia" w:cs="Times New Roman"/>
          <w:vertAlign w:val="subscript"/>
        </w:rPr>
        <w:t>10</w:t>
      </w:r>
      <w:r>
        <w:rPr>
          <w:rFonts w:hint="eastAsia" w:cs="Times New Roman"/>
        </w:rPr>
        <w:t>、</w:t>
      </w:r>
      <w:r>
        <w:rPr>
          <w:rFonts w:cs="Times New Roman"/>
        </w:rPr>
        <w:t>臭氧</w:t>
      </w:r>
      <w:r>
        <w:rPr>
          <w:rFonts w:hint="eastAsia" w:cs="Times New Roman"/>
        </w:rPr>
        <w:t>等复合型污染尚未有效解决，生产与生活、城市与农村、工业与交通环境污染交织，多阶段、多领域、多类型的环境问题累积叠加，制约了环境质量的持续提升。此外，灵璧地处苏皖鲁豫交界处，水质和空气质量易受周边影响。随着“十三五”期间大规模、集中化结构减排和工程减排项目陆续完成，后续污染治理的难度将不断增大，所需付出的边际成本会越来越高。</w:t>
      </w:r>
    </w:p>
    <w:p w14:paraId="5D0CDCBA">
      <w:pPr>
        <w:spacing w:line="500" w:lineRule="exact"/>
        <w:ind w:firstLine="562"/>
        <w:rPr>
          <w:rFonts w:cs="Times New Roman"/>
        </w:rPr>
      </w:pPr>
      <w:r>
        <w:rPr>
          <w:rFonts w:hint="eastAsia" w:cs="Times New Roman"/>
          <w:b/>
          <w:bCs/>
        </w:rPr>
        <w:t>新阶段赋予的新使命责任重大。</w:t>
      </w:r>
      <w:bookmarkStart w:id="107" w:name="_Hlk80266590"/>
      <w:r>
        <w:rPr>
          <w:rFonts w:hint="eastAsia" w:cs="Times New Roman"/>
        </w:rPr>
        <w:t>“十三五”期间生态环境质量取得明显改善，但地下水污染防治、环境安全和健康风险、碳排放总量大强度高、生物多样性等过去关注不够的环境问题逐渐凸显，距离人民心愿、美好灵璧的目标差距较大。根据新形势和党中央要求，“十四五”时期增加了温室气体减排、碳达峰碳中和、生物多样性保护等新的工作任务，对生态环境质量提出了更高要求。</w:t>
      </w:r>
    </w:p>
    <w:bookmarkEnd w:id="104"/>
    <w:bookmarkEnd w:id="107"/>
    <w:p w14:paraId="7F8A8FC5">
      <w:pPr>
        <w:adjustRightInd w:val="0"/>
        <w:snapToGrid w:val="0"/>
        <w:spacing w:line="500" w:lineRule="exact"/>
        <w:ind w:firstLine="560"/>
        <w:rPr>
          <w:rFonts w:cs="Times New Roman"/>
        </w:rPr>
      </w:pPr>
      <w:r>
        <w:rPr>
          <w:rFonts w:hint="eastAsia" w:cs="Times New Roman"/>
        </w:rPr>
        <w:t>综合判断，“十四五”时期灵璧县经济发展将从高速增长阶段转向高质量发展阶段，生态环境质量改善将由量变转向质变，但全面性、根本性好转的“拐点”尚未出现，距离建设美好灵璧的目标还有一定差距，生态环境保护工作仍不能有丝毫放松。</w:t>
      </w:r>
    </w:p>
    <w:bookmarkEnd w:id="105"/>
    <w:p w14:paraId="4A05C6A0">
      <w:pPr>
        <w:keepNext/>
        <w:keepLines/>
        <w:numPr>
          <w:ilvl w:val="0"/>
          <w:numId w:val="1"/>
        </w:numPr>
        <w:spacing w:before="120" w:beforeLines="50" w:after="120" w:afterLines="50" w:line="240" w:lineRule="auto"/>
        <w:ind w:firstLineChars="0"/>
        <w:jc w:val="center"/>
        <w:outlineLvl w:val="0"/>
        <w:rPr>
          <w:rFonts w:eastAsia="黑体" w:cs="Times New Roman"/>
          <w:b/>
          <w:bCs/>
          <w:kern w:val="44"/>
          <w:sz w:val="32"/>
          <w:szCs w:val="44"/>
        </w:rPr>
      </w:pPr>
      <w:r>
        <w:rPr>
          <w:rFonts w:hint="eastAsia" w:eastAsia="黑体" w:cs="Times New Roman"/>
          <w:b/>
          <w:bCs/>
          <w:kern w:val="44"/>
          <w:sz w:val="32"/>
          <w:szCs w:val="44"/>
        </w:rPr>
        <w:t xml:space="preserve"> </w:t>
      </w:r>
      <w:bookmarkStart w:id="108" w:name="_Toc106202114"/>
      <w:bookmarkStart w:id="109" w:name="_Toc76732568"/>
      <w:r>
        <w:rPr>
          <w:rFonts w:hint="eastAsia" w:eastAsia="黑体" w:cs="Times New Roman"/>
          <w:b/>
          <w:bCs/>
          <w:kern w:val="44"/>
          <w:sz w:val="32"/>
          <w:szCs w:val="44"/>
        </w:rPr>
        <w:t>规划总则</w:t>
      </w:r>
      <w:bookmarkEnd w:id="108"/>
      <w:bookmarkEnd w:id="109"/>
    </w:p>
    <w:p w14:paraId="26D540E9">
      <w:pPr>
        <w:keepNext/>
        <w:keepLines/>
        <w:numPr>
          <w:ilvl w:val="0"/>
          <w:numId w:val="7"/>
        </w:numPr>
        <w:adjustRightInd w:val="0"/>
        <w:snapToGrid w:val="0"/>
        <w:spacing w:before="48" w:beforeLines="20" w:after="48" w:afterLines="20" w:line="500" w:lineRule="exact"/>
        <w:ind w:firstLineChars="0"/>
        <w:jc w:val="center"/>
        <w:outlineLvl w:val="1"/>
        <w:rPr>
          <w:rFonts w:eastAsia="楷体" w:cs="Times New Roman"/>
          <w:b/>
          <w:bCs/>
          <w:sz w:val="30"/>
          <w:szCs w:val="32"/>
        </w:rPr>
      </w:pPr>
      <w:bookmarkStart w:id="110" w:name="_Toc76732569"/>
      <w:bookmarkStart w:id="111" w:name="_Toc106202115"/>
      <w:r>
        <w:rPr>
          <w:rFonts w:hint="eastAsia" w:eastAsia="楷体" w:cs="Times New Roman"/>
          <w:b/>
          <w:bCs/>
          <w:sz w:val="30"/>
          <w:szCs w:val="32"/>
        </w:rPr>
        <w:t>指导思想</w:t>
      </w:r>
      <w:bookmarkEnd w:id="110"/>
      <w:bookmarkEnd w:id="111"/>
    </w:p>
    <w:p w14:paraId="2C82B538">
      <w:pPr>
        <w:adjustRightInd w:val="0"/>
        <w:snapToGrid w:val="0"/>
        <w:spacing w:line="500" w:lineRule="exact"/>
        <w:ind w:firstLine="560"/>
        <w:rPr>
          <w:rFonts w:cs="Times New Roman"/>
        </w:rPr>
      </w:pPr>
      <w:bookmarkStart w:id="112" w:name="_Toc76732570"/>
      <w:r>
        <w:rPr>
          <w:rFonts w:hint="eastAsia" w:cs="Times New Roman"/>
        </w:rPr>
        <w:t>以习近平新时代中国特色社会主义思想为指导，全面贯彻党的十九大和十九届二中、三中、四中、五中、六中全会精神，深入贯彻习近平生态文明思想，认真落实习近平总书记考察安徽重要讲话精神，科学把握新发展阶段，坚决贯彻新发展理念，服务构建新发展格局，坚持稳中求进总基调，协同推进经济高质量发展和生态环境高水平保护，践行“绿水青山就是金山银山”理念，把握长三角一体化、淮河生态经济带、皖北“四化同步”发展重大战略机遇，坚持方向不变、力度不减，延伸深度、拓展广度，深入打好污染防治攻坚战，统筹推进“提气降碳强生态，增水固土防风险”，实现减污降碳协同效应，持续改善生态环境质量，促进经济社会全面绿色转型，持续推进生态环境治理体系和治理能力现代化，实现生态文明建设新进步，为打造“美好灵璧”开好局、起好步。</w:t>
      </w:r>
    </w:p>
    <w:p w14:paraId="3F374C2A">
      <w:pPr>
        <w:keepNext/>
        <w:keepLines/>
        <w:numPr>
          <w:ilvl w:val="0"/>
          <w:numId w:val="2"/>
        </w:numPr>
        <w:adjustRightInd w:val="0"/>
        <w:snapToGrid w:val="0"/>
        <w:spacing w:before="48" w:beforeLines="20" w:after="48" w:afterLines="20" w:line="500" w:lineRule="exact"/>
        <w:ind w:firstLineChars="0"/>
        <w:jc w:val="center"/>
        <w:outlineLvl w:val="1"/>
        <w:rPr>
          <w:rFonts w:eastAsia="楷体" w:cs="Times New Roman"/>
          <w:b/>
          <w:bCs/>
          <w:sz w:val="30"/>
          <w:szCs w:val="32"/>
        </w:rPr>
      </w:pPr>
      <w:bookmarkStart w:id="113" w:name="_Toc106202116"/>
      <w:r>
        <w:rPr>
          <w:rFonts w:hint="eastAsia" w:eastAsia="楷体" w:cs="Times New Roman"/>
          <w:b/>
          <w:bCs/>
          <w:sz w:val="30"/>
          <w:szCs w:val="32"/>
        </w:rPr>
        <w:t>基本原则</w:t>
      </w:r>
      <w:bookmarkEnd w:id="112"/>
      <w:bookmarkEnd w:id="113"/>
    </w:p>
    <w:p w14:paraId="16C79F14">
      <w:pPr>
        <w:adjustRightInd w:val="0"/>
        <w:snapToGrid w:val="0"/>
        <w:spacing w:line="500" w:lineRule="exact"/>
        <w:ind w:firstLine="562"/>
        <w:rPr>
          <w:rFonts w:cs="Times New Roman"/>
        </w:rPr>
      </w:pPr>
      <w:bookmarkStart w:id="114" w:name="_Toc76732571"/>
      <w:r>
        <w:rPr>
          <w:rFonts w:hint="eastAsia" w:cs="Times New Roman"/>
          <w:b/>
        </w:rPr>
        <w:t>生态优先，绿色发展。</w:t>
      </w:r>
      <w:r>
        <w:rPr>
          <w:rFonts w:hint="eastAsia" w:cs="Times New Roman"/>
        </w:rPr>
        <w:t>落实生态保护红线、环境质量底线、资源利用上线和生态环境准入清单硬约束，坚持绿色发展理念，努力实现环境效益、经济效益和社会效益多赢。发展生态经济，以碳达峰目标和碳中和愿景为引领，加快生产方式和生活方式绿色低碳转型，促进生产、生态、生活“三生融合”，实现更有活力、更可持续的高质量发展。</w:t>
      </w:r>
    </w:p>
    <w:p w14:paraId="44D647E2">
      <w:pPr>
        <w:adjustRightInd w:val="0"/>
        <w:snapToGrid w:val="0"/>
        <w:spacing w:line="500" w:lineRule="exact"/>
        <w:ind w:firstLine="562"/>
        <w:rPr>
          <w:rFonts w:cs="Times New Roman"/>
        </w:rPr>
      </w:pPr>
      <w:r>
        <w:rPr>
          <w:rFonts w:hint="eastAsia" w:cs="Times New Roman"/>
          <w:b/>
        </w:rPr>
        <w:t>区域协同，精细管理。</w:t>
      </w:r>
      <w:r>
        <w:rPr>
          <w:rFonts w:hint="eastAsia" w:cs="Times New Roman"/>
        </w:rPr>
        <w:t>从生态系统整体性和流域系统性出发，统筹应对气候变化与生态环境治理，统筹山水林田湖草系统保护与修复，统筹城镇与农村、工业和农业等方面的协调治理。坚持推进水、气、土、固废等领域的生态扩容与污染治理的协同增效，积极推进生态环境源头治理、系统治理和整体治理，带动全县环境治理水平整体提升。</w:t>
      </w:r>
    </w:p>
    <w:p w14:paraId="149FEA7B">
      <w:pPr>
        <w:adjustRightInd w:val="0"/>
        <w:snapToGrid w:val="0"/>
        <w:spacing w:line="500" w:lineRule="exact"/>
        <w:ind w:firstLine="562"/>
        <w:rPr>
          <w:rFonts w:cs="Times New Roman"/>
          <w:bCs/>
        </w:rPr>
      </w:pPr>
      <w:r>
        <w:rPr>
          <w:rFonts w:hint="eastAsia" w:cs="Times New Roman"/>
          <w:b/>
        </w:rPr>
        <w:t>深化改革，创新驱动。</w:t>
      </w:r>
      <w:r>
        <w:rPr>
          <w:rFonts w:hint="eastAsia" w:cs="Times New Roman"/>
          <w:bCs/>
        </w:rPr>
        <w:t>立足生态环境保护重点领域，充分发挥市场配置资源作用和政府主导作用。不断深化科技创新和体制机制改革，转变治理方式，整合多方力量，源头严防、过程监管、后果严惩。加快构建区域协作、条块结合、上下联动、各司其职的现代化环境治理体系，形成党委领导、政府主导、部门负责、企业治理、公众参与的环境治理局面。</w:t>
      </w:r>
    </w:p>
    <w:p w14:paraId="7F788EAE">
      <w:pPr>
        <w:adjustRightInd w:val="0"/>
        <w:snapToGrid w:val="0"/>
        <w:spacing w:line="500" w:lineRule="exact"/>
        <w:ind w:firstLine="562"/>
        <w:rPr>
          <w:rFonts w:cs="仿宋_GB2312"/>
        </w:rPr>
      </w:pPr>
      <w:r>
        <w:rPr>
          <w:rFonts w:hint="eastAsia" w:cs="Times New Roman"/>
          <w:b/>
        </w:rPr>
        <w:t>全民参与，共建共享。</w:t>
      </w:r>
      <w:r>
        <w:rPr>
          <w:rFonts w:hint="eastAsia" w:cs="Times New Roman"/>
        </w:rPr>
        <w:t>紧紧依靠人民、服务人民</w:t>
      </w:r>
      <w:r>
        <w:rPr>
          <w:rFonts w:hint="eastAsia" w:cs="仿宋_GB2312"/>
        </w:rPr>
        <w:t>，把人民群众的评判作为检验生态文明建设成效的重要依据，着力解决人民群众身边生态环境问题。加强政府和企事业单位环境信息公开，以公开推动监督，以监督推动落实。坚持群策群力，积极培育生态文化，倡导绿色生活方式，形成人人参与、共建共享的良好社会氛围。</w:t>
      </w:r>
    </w:p>
    <w:p w14:paraId="5DA63717">
      <w:pPr>
        <w:keepNext/>
        <w:keepLines/>
        <w:numPr>
          <w:ilvl w:val="0"/>
          <w:numId w:val="2"/>
        </w:numPr>
        <w:adjustRightInd w:val="0"/>
        <w:snapToGrid w:val="0"/>
        <w:spacing w:before="48" w:beforeLines="20" w:after="48" w:afterLines="20" w:line="500" w:lineRule="exact"/>
        <w:ind w:firstLineChars="0"/>
        <w:jc w:val="center"/>
        <w:outlineLvl w:val="1"/>
        <w:rPr>
          <w:rFonts w:eastAsia="楷体" w:cs="Times New Roman"/>
          <w:b/>
          <w:bCs/>
          <w:sz w:val="30"/>
          <w:szCs w:val="32"/>
        </w:rPr>
      </w:pPr>
      <w:bookmarkStart w:id="115" w:name="_Toc106202117"/>
      <w:r>
        <w:rPr>
          <w:rFonts w:hint="eastAsia" w:eastAsia="楷体" w:cs="Times New Roman"/>
          <w:b/>
          <w:bCs/>
          <w:sz w:val="30"/>
          <w:szCs w:val="32"/>
        </w:rPr>
        <w:t>总体目标</w:t>
      </w:r>
      <w:bookmarkEnd w:id="114"/>
      <w:bookmarkEnd w:id="115"/>
    </w:p>
    <w:p w14:paraId="08E2AF24">
      <w:pPr>
        <w:adjustRightInd w:val="0"/>
        <w:snapToGrid w:val="0"/>
        <w:spacing w:line="500" w:lineRule="exact"/>
        <w:ind w:firstLine="560"/>
        <w:rPr>
          <w:rFonts w:cs="Times New Roman"/>
        </w:rPr>
      </w:pPr>
      <w:bookmarkStart w:id="116" w:name="_Toc76732572"/>
      <w:r>
        <w:rPr>
          <w:rFonts w:cs="Times New Roman"/>
        </w:rPr>
        <w:t>到2025年，</w:t>
      </w:r>
      <w:r>
        <w:rPr>
          <w:rFonts w:hint="eastAsia" w:cs="Times New Roman"/>
        </w:rPr>
        <w:t>全县</w:t>
      </w:r>
      <w:r>
        <w:rPr>
          <w:rFonts w:hint="eastAsia" w:cs="Times New Roman"/>
          <w:color w:val="000000"/>
        </w:rPr>
        <w:t>生态环境质量在巩固现状成效基础上持续改善</w:t>
      </w:r>
      <w:r>
        <w:rPr>
          <w:rFonts w:hint="eastAsia" w:cs="Times New Roman"/>
        </w:rPr>
        <w:t>，环境风险管控水平和环境治理能力得到全面提升，生态文明制度和环境治理体系更加健全，生产生活方式绿色转型成效显著，人与自然更加和谐，美好灵璧建设取得关键性进展。</w:t>
      </w:r>
    </w:p>
    <w:p w14:paraId="12A10C65">
      <w:pPr>
        <w:adjustRightInd w:val="0"/>
        <w:snapToGrid w:val="0"/>
        <w:spacing w:line="500" w:lineRule="exact"/>
        <w:ind w:firstLine="560"/>
        <w:rPr>
          <w:rFonts w:cs="Times New Roman"/>
        </w:rPr>
      </w:pPr>
      <w:r>
        <w:rPr>
          <w:rFonts w:hint="eastAsia" w:cs="Times New Roman"/>
        </w:rPr>
        <w:t>展望</w:t>
      </w:r>
      <w:r>
        <w:rPr>
          <w:rFonts w:cs="Times New Roman"/>
        </w:rPr>
        <w:t>2035年，</w:t>
      </w:r>
      <w:r>
        <w:rPr>
          <w:rFonts w:hint="eastAsia" w:cs="Times New Roman"/>
        </w:rPr>
        <w:t>广泛形成绿色生产生活方式，碳排放达峰后稳中有降，生态环境根本好转，美好灵璧的建设目标基本实现。节约资源和保护环境的空间格局、产业结构、生产方式、生活方式总体形成，绿色低碳发展和应对气候变化能力显著增强。空气质量根本改善，水环境质量全面提升，水生态恢复取得明显成效，土壤环境安全得到有效保障，环境风险得到全面管控。山水林田湖草生态系统服务功能总体恢复，蓝天白云、绿水青山成为常态，基本满足人民对优美生态环境的需要。生态环境保护管理制度健全高效，生态环境治理体系和治理能力现代化全面实现。</w:t>
      </w:r>
    </w:p>
    <w:p w14:paraId="68F58578">
      <w:pPr>
        <w:keepNext/>
        <w:keepLines/>
        <w:numPr>
          <w:ilvl w:val="0"/>
          <w:numId w:val="2"/>
        </w:numPr>
        <w:adjustRightInd w:val="0"/>
        <w:snapToGrid w:val="0"/>
        <w:spacing w:before="48" w:beforeLines="20" w:after="48" w:afterLines="20" w:line="500" w:lineRule="exact"/>
        <w:ind w:firstLineChars="0"/>
        <w:jc w:val="center"/>
        <w:outlineLvl w:val="1"/>
        <w:rPr>
          <w:rFonts w:eastAsia="楷体" w:cs="Times New Roman"/>
          <w:b/>
          <w:bCs/>
          <w:sz w:val="30"/>
          <w:szCs w:val="32"/>
        </w:rPr>
      </w:pPr>
      <w:bookmarkStart w:id="117" w:name="_Toc106202118"/>
      <w:r>
        <w:rPr>
          <w:rFonts w:eastAsia="楷体" w:cs="Times New Roman"/>
          <w:b/>
          <w:bCs/>
          <w:sz w:val="30"/>
          <w:szCs w:val="32"/>
        </w:rPr>
        <w:t>指标体系</w:t>
      </w:r>
      <w:bookmarkEnd w:id="116"/>
      <w:bookmarkEnd w:id="117"/>
    </w:p>
    <w:p w14:paraId="4081D46F">
      <w:pPr>
        <w:adjustRightInd w:val="0"/>
        <w:snapToGrid w:val="0"/>
        <w:spacing w:line="500" w:lineRule="exact"/>
        <w:ind w:firstLine="560"/>
        <w:rPr>
          <w:rFonts w:cs="Times New Roman"/>
        </w:rPr>
      </w:pPr>
      <w:r>
        <w:rPr>
          <w:rFonts w:hint="eastAsia" w:cs="Times New Roman"/>
        </w:rPr>
        <w:t>按照绿色发展和美丽中国建设要求，结合宿州市“十四五”生态环境保护目标指标，从灵璧县生态环境保护基础和需求出发，突出可达、可控、可考核。</w:t>
      </w:r>
      <w:r>
        <w:rPr>
          <w:rFonts w:hint="eastAsia" w:cs="Times New Roman"/>
          <w:bCs/>
        </w:rPr>
        <w:t>拟定</w:t>
      </w:r>
      <w:r>
        <w:rPr>
          <w:rFonts w:hint="eastAsia" w:cs="Times New Roman"/>
        </w:rPr>
        <w:t>规划指标包括环境治理、应对气候变化、环境风险防控、生态保护共四大类十七项主要考核指标，具</w:t>
      </w:r>
      <w:r>
        <w:rPr>
          <w:rFonts w:cs="Times New Roman"/>
        </w:rPr>
        <w:t>体指标详见表</w:t>
      </w:r>
      <w:r>
        <w:rPr>
          <w:rFonts w:hint="eastAsia" w:cs="Times New Roman"/>
        </w:rPr>
        <w:t>2</w:t>
      </w:r>
      <w:r>
        <w:rPr>
          <w:rFonts w:cs="Times New Roman"/>
        </w:rPr>
        <w:t>-1。</w:t>
      </w:r>
      <w:r>
        <w:rPr>
          <w:rFonts w:hint="eastAsia" w:cs="Times New Roman"/>
        </w:rPr>
        <w:t>灵璧县地表水各考核断面水质目标</w:t>
      </w:r>
      <w:r>
        <w:rPr>
          <w:rFonts w:cs="Times New Roman"/>
        </w:rPr>
        <w:t>详见附表。</w:t>
      </w:r>
    </w:p>
    <w:p w14:paraId="6D8199A6">
      <w:pPr>
        <w:adjustRightInd w:val="0"/>
        <w:snapToGrid w:val="0"/>
        <w:spacing w:line="240" w:lineRule="auto"/>
        <w:ind w:firstLine="0" w:firstLineChars="0"/>
        <w:jc w:val="center"/>
        <w:rPr>
          <w:rFonts w:eastAsia="宋体" w:cs="Times New Roman"/>
          <w:b/>
          <w:sz w:val="24"/>
          <w:szCs w:val="21"/>
        </w:rPr>
      </w:pPr>
      <w:r>
        <w:rPr>
          <w:rFonts w:eastAsia="宋体" w:cs="Times New Roman"/>
          <w:b/>
          <w:sz w:val="24"/>
          <w:szCs w:val="21"/>
        </w:rPr>
        <w:t>表</w:t>
      </w:r>
      <w:r>
        <w:rPr>
          <w:rFonts w:hint="eastAsia" w:eastAsia="宋体" w:cs="Times New Roman"/>
          <w:b/>
          <w:sz w:val="24"/>
          <w:szCs w:val="21"/>
        </w:rPr>
        <w:t>2</w:t>
      </w:r>
      <w:r>
        <w:rPr>
          <w:rFonts w:eastAsia="宋体" w:cs="Times New Roman"/>
          <w:b/>
          <w:sz w:val="24"/>
          <w:szCs w:val="21"/>
        </w:rPr>
        <w:t xml:space="preserve">-1  </w:t>
      </w:r>
      <w:r>
        <w:rPr>
          <w:rFonts w:hint="eastAsia" w:eastAsia="宋体" w:cs="Times New Roman"/>
          <w:b/>
          <w:sz w:val="24"/>
          <w:szCs w:val="21"/>
        </w:rPr>
        <w:t>灵璧</w:t>
      </w:r>
      <w:r>
        <w:rPr>
          <w:rFonts w:hint="eastAsia" w:ascii="宋体" w:hAnsi="宋体" w:eastAsia="宋体" w:cs="Times New Roman"/>
          <w:b/>
          <w:sz w:val="24"/>
          <w:szCs w:val="21"/>
        </w:rPr>
        <w:t>县</w:t>
      </w:r>
      <w:r>
        <w:rPr>
          <w:rFonts w:ascii="宋体" w:hAnsi="宋体" w:eastAsia="宋体" w:cs="Times New Roman"/>
          <w:b/>
          <w:sz w:val="24"/>
          <w:szCs w:val="21"/>
        </w:rPr>
        <w:t>“十四五”生</w:t>
      </w:r>
      <w:r>
        <w:rPr>
          <w:rFonts w:eastAsia="宋体" w:cs="Times New Roman"/>
          <w:b/>
          <w:sz w:val="24"/>
          <w:szCs w:val="21"/>
        </w:rPr>
        <w:t>态环境保护指标体系</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582"/>
        <w:gridCol w:w="587"/>
        <w:gridCol w:w="1219"/>
        <w:gridCol w:w="2289"/>
        <w:gridCol w:w="687"/>
        <w:gridCol w:w="1308"/>
        <w:gridCol w:w="1351"/>
        <w:gridCol w:w="877"/>
      </w:tblGrid>
      <w:tr w14:paraId="046045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327" w:type="pct"/>
            <w:vAlign w:val="center"/>
          </w:tcPr>
          <w:p w14:paraId="7ECF7CB6">
            <w:pPr>
              <w:autoSpaceDE w:val="0"/>
              <w:autoSpaceDN w:val="0"/>
              <w:adjustRightInd w:val="0"/>
              <w:snapToGrid w:val="0"/>
              <w:spacing w:line="240" w:lineRule="auto"/>
              <w:ind w:firstLine="0" w:firstLineChars="0"/>
              <w:jc w:val="center"/>
              <w:rPr>
                <w:rFonts w:eastAsia="黑体" w:cs="Times New Roman"/>
                <w:bCs/>
                <w:kern w:val="0"/>
                <w:sz w:val="24"/>
              </w:rPr>
            </w:pPr>
            <w:r>
              <w:rPr>
                <w:rFonts w:eastAsia="黑体" w:cs="Times New Roman"/>
                <w:bCs/>
                <w:kern w:val="0"/>
                <w:sz w:val="24"/>
              </w:rPr>
              <w:t>类别</w:t>
            </w:r>
          </w:p>
        </w:tc>
        <w:tc>
          <w:tcPr>
            <w:tcW w:w="330" w:type="pct"/>
            <w:vAlign w:val="center"/>
          </w:tcPr>
          <w:p w14:paraId="3DD786CF">
            <w:pPr>
              <w:autoSpaceDE w:val="0"/>
              <w:autoSpaceDN w:val="0"/>
              <w:adjustRightInd w:val="0"/>
              <w:snapToGrid w:val="0"/>
              <w:spacing w:line="240" w:lineRule="auto"/>
              <w:ind w:firstLine="0" w:firstLineChars="0"/>
              <w:jc w:val="center"/>
              <w:rPr>
                <w:rFonts w:eastAsia="黑体" w:cs="Times New Roman"/>
                <w:bCs/>
                <w:kern w:val="0"/>
                <w:sz w:val="24"/>
              </w:rPr>
            </w:pPr>
            <w:r>
              <w:rPr>
                <w:rFonts w:eastAsia="黑体" w:cs="Times New Roman"/>
                <w:bCs/>
                <w:kern w:val="0"/>
                <w:sz w:val="24"/>
              </w:rPr>
              <w:t>序号</w:t>
            </w:r>
          </w:p>
        </w:tc>
        <w:tc>
          <w:tcPr>
            <w:tcW w:w="1971" w:type="pct"/>
            <w:gridSpan w:val="2"/>
            <w:vAlign w:val="center"/>
          </w:tcPr>
          <w:p w14:paraId="16D37C67">
            <w:pPr>
              <w:autoSpaceDE w:val="0"/>
              <w:autoSpaceDN w:val="0"/>
              <w:adjustRightInd w:val="0"/>
              <w:snapToGrid w:val="0"/>
              <w:spacing w:line="240" w:lineRule="auto"/>
              <w:ind w:firstLine="0" w:firstLineChars="0"/>
              <w:jc w:val="center"/>
              <w:rPr>
                <w:rFonts w:eastAsia="黑体" w:cs="Times New Roman"/>
                <w:bCs/>
                <w:kern w:val="0"/>
                <w:sz w:val="24"/>
              </w:rPr>
            </w:pPr>
            <w:r>
              <w:rPr>
                <w:rFonts w:eastAsia="黑体" w:cs="Times New Roman"/>
                <w:bCs/>
                <w:kern w:val="0"/>
                <w:sz w:val="24"/>
              </w:rPr>
              <w:t>指标名称</w:t>
            </w:r>
          </w:p>
        </w:tc>
        <w:tc>
          <w:tcPr>
            <w:tcW w:w="386" w:type="pct"/>
            <w:vAlign w:val="center"/>
          </w:tcPr>
          <w:p w14:paraId="7CF12852">
            <w:pPr>
              <w:autoSpaceDE w:val="0"/>
              <w:autoSpaceDN w:val="0"/>
              <w:adjustRightInd w:val="0"/>
              <w:snapToGrid w:val="0"/>
              <w:spacing w:line="240" w:lineRule="auto"/>
              <w:ind w:firstLine="0" w:firstLineChars="0"/>
              <w:jc w:val="center"/>
              <w:rPr>
                <w:rFonts w:eastAsia="黑体" w:cs="Times New Roman"/>
                <w:bCs/>
                <w:spacing w:val="-10"/>
                <w:kern w:val="0"/>
                <w:sz w:val="24"/>
              </w:rPr>
            </w:pPr>
            <w:r>
              <w:rPr>
                <w:rFonts w:eastAsia="黑体" w:cs="Times New Roman"/>
                <w:bCs/>
                <w:spacing w:val="-10"/>
                <w:kern w:val="0"/>
                <w:sz w:val="24"/>
              </w:rPr>
              <w:t>单位</w:t>
            </w:r>
          </w:p>
        </w:tc>
        <w:tc>
          <w:tcPr>
            <w:tcW w:w="735" w:type="pct"/>
            <w:vAlign w:val="center"/>
          </w:tcPr>
          <w:p w14:paraId="0A04D3AE">
            <w:pPr>
              <w:autoSpaceDE w:val="0"/>
              <w:autoSpaceDN w:val="0"/>
              <w:adjustRightInd w:val="0"/>
              <w:snapToGrid w:val="0"/>
              <w:spacing w:line="240" w:lineRule="auto"/>
              <w:ind w:firstLine="0" w:firstLineChars="0"/>
              <w:jc w:val="center"/>
              <w:rPr>
                <w:rFonts w:eastAsia="黑体" w:cs="Times New Roman"/>
                <w:bCs/>
                <w:kern w:val="0"/>
                <w:sz w:val="24"/>
              </w:rPr>
            </w:pPr>
            <w:r>
              <w:rPr>
                <w:rFonts w:eastAsia="黑体" w:cs="Times New Roman"/>
                <w:bCs/>
                <w:kern w:val="0"/>
                <w:sz w:val="24"/>
              </w:rPr>
              <w:t>2020</w:t>
            </w:r>
          </w:p>
          <w:p w14:paraId="1E0E8165">
            <w:pPr>
              <w:autoSpaceDE w:val="0"/>
              <w:autoSpaceDN w:val="0"/>
              <w:adjustRightInd w:val="0"/>
              <w:snapToGrid w:val="0"/>
              <w:spacing w:line="240" w:lineRule="auto"/>
              <w:ind w:firstLine="0" w:firstLineChars="0"/>
              <w:jc w:val="center"/>
              <w:rPr>
                <w:rFonts w:eastAsia="黑体" w:cs="Times New Roman"/>
                <w:bCs/>
                <w:kern w:val="0"/>
                <w:sz w:val="24"/>
              </w:rPr>
            </w:pPr>
            <w:r>
              <w:rPr>
                <w:rFonts w:eastAsia="黑体" w:cs="Times New Roman"/>
                <w:bCs/>
                <w:kern w:val="0"/>
                <w:sz w:val="24"/>
              </w:rPr>
              <w:t>现状值</w:t>
            </w:r>
          </w:p>
        </w:tc>
        <w:tc>
          <w:tcPr>
            <w:tcW w:w="759" w:type="pct"/>
            <w:vAlign w:val="center"/>
          </w:tcPr>
          <w:p w14:paraId="483A6601">
            <w:pPr>
              <w:autoSpaceDE w:val="0"/>
              <w:autoSpaceDN w:val="0"/>
              <w:adjustRightInd w:val="0"/>
              <w:snapToGrid w:val="0"/>
              <w:spacing w:line="240" w:lineRule="auto"/>
              <w:ind w:firstLine="0" w:firstLineChars="0"/>
              <w:jc w:val="center"/>
              <w:rPr>
                <w:rFonts w:eastAsia="黑体" w:cs="Times New Roman"/>
                <w:bCs/>
                <w:kern w:val="0"/>
                <w:sz w:val="24"/>
              </w:rPr>
            </w:pPr>
            <w:r>
              <w:rPr>
                <w:rFonts w:eastAsia="黑体" w:cs="Times New Roman"/>
                <w:bCs/>
                <w:kern w:val="0"/>
                <w:sz w:val="24"/>
              </w:rPr>
              <w:t>2025</w:t>
            </w:r>
          </w:p>
          <w:p w14:paraId="2533D340">
            <w:pPr>
              <w:autoSpaceDE w:val="0"/>
              <w:autoSpaceDN w:val="0"/>
              <w:adjustRightInd w:val="0"/>
              <w:snapToGrid w:val="0"/>
              <w:spacing w:line="240" w:lineRule="auto"/>
              <w:ind w:firstLine="0" w:firstLineChars="0"/>
              <w:jc w:val="center"/>
              <w:rPr>
                <w:rFonts w:eastAsia="黑体" w:cs="Times New Roman"/>
                <w:bCs/>
                <w:kern w:val="0"/>
                <w:sz w:val="24"/>
              </w:rPr>
            </w:pPr>
            <w:r>
              <w:rPr>
                <w:rFonts w:eastAsia="黑体" w:cs="Times New Roman"/>
                <w:bCs/>
                <w:kern w:val="0"/>
                <w:sz w:val="24"/>
              </w:rPr>
              <w:t>目标值</w:t>
            </w:r>
          </w:p>
        </w:tc>
        <w:tc>
          <w:tcPr>
            <w:tcW w:w="492" w:type="pct"/>
            <w:vAlign w:val="center"/>
          </w:tcPr>
          <w:p w14:paraId="6DDFF31B">
            <w:pPr>
              <w:autoSpaceDE w:val="0"/>
              <w:autoSpaceDN w:val="0"/>
              <w:adjustRightInd w:val="0"/>
              <w:snapToGrid w:val="0"/>
              <w:spacing w:line="240" w:lineRule="auto"/>
              <w:ind w:firstLine="0" w:firstLineChars="0"/>
              <w:jc w:val="center"/>
              <w:rPr>
                <w:rFonts w:eastAsia="黑体" w:cs="Times New Roman"/>
                <w:bCs/>
                <w:kern w:val="0"/>
                <w:sz w:val="24"/>
              </w:rPr>
            </w:pPr>
            <w:r>
              <w:rPr>
                <w:rFonts w:eastAsia="黑体" w:cs="Times New Roman"/>
                <w:bCs/>
                <w:kern w:val="0"/>
                <w:sz w:val="24"/>
              </w:rPr>
              <w:t>指标</w:t>
            </w:r>
          </w:p>
          <w:p w14:paraId="5A3C23BB">
            <w:pPr>
              <w:autoSpaceDE w:val="0"/>
              <w:autoSpaceDN w:val="0"/>
              <w:adjustRightInd w:val="0"/>
              <w:snapToGrid w:val="0"/>
              <w:spacing w:line="240" w:lineRule="auto"/>
              <w:ind w:firstLine="0" w:firstLineChars="0"/>
              <w:jc w:val="center"/>
              <w:rPr>
                <w:rFonts w:eastAsia="黑体" w:cs="Times New Roman"/>
                <w:bCs/>
                <w:sz w:val="24"/>
              </w:rPr>
            </w:pPr>
            <w:r>
              <w:rPr>
                <w:rFonts w:eastAsia="黑体" w:cs="Times New Roman"/>
                <w:bCs/>
                <w:kern w:val="0"/>
                <w:sz w:val="24"/>
              </w:rPr>
              <w:t>属性</w:t>
            </w:r>
          </w:p>
        </w:tc>
      </w:tr>
      <w:tr w14:paraId="491A65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restart"/>
            <w:vAlign w:val="center"/>
          </w:tcPr>
          <w:p w14:paraId="475D06C3">
            <w:pPr>
              <w:autoSpaceDE w:val="0"/>
              <w:autoSpaceDN w:val="0"/>
              <w:adjustRightInd w:val="0"/>
              <w:snapToGrid w:val="0"/>
              <w:spacing w:line="240" w:lineRule="auto"/>
              <w:ind w:firstLine="0" w:firstLineChars="0"/>
              <w:jc w:val="center"/>
              <w:rPr>
                <w:rFonts w:cs="Times New Roman"/>
                <w:b/>
                <w:bCs/>
                <w:kern w:val="0"/>
                <w:sz w:val="24"/>
              </w:rPr>
            </w:pPr>
            <w:r>
              <w:rPr>
                <w:rFonts w:cs="Times New Roman"/>
                <w:b/>
                <w:bCs/>
                <w:kern w:val="0"/>
                <w:sz w:val="24"/>
              </w:rPr>
              <w:t>环境治理</w:t>
            </w:r>
          </w:p>
        </w:tc>
        <w:tc>
          <w:tcPr>
            <w:tcW w:w="330" w:type="pct"/>
            <w:vAlign w:val="center"/>
          </w:tcPr>
          <w:p w14:paraId="7C2F6B69">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1971" w:type="pct"/>
            <w:gridSpan w:val="2"/>
            <w:vAlign w:val="center"/>
          </w:tcPr>
          <w:p w14:paraId="105EAD9D">
            <w:pPr>
              <w:autoSpaceDE w:val="0"/>
              <w:autoSpaceDN w:val="0"/>
              <w:adjustRightInd w:val="0"/>
              <w:snapToGrid w:val="0"/>
              <w:spacing w:line="240" w:lineRule="auto"/>
              <w:ind w:firstLine="0" w:firstLineChars="0"/>
              <w:rPr>
                <w:rFonts w:cs="Times New Roman"/>
                <w:kern w:val="0"/>
                <w:sz w:val="24"/>
              </w:rPr>
            </w:pPr>
            <w:r>
              <w:rPr>
                <w:rFonts w:cs="Times New Roman"/>
                <w:kern w:val="0"/>
                <w:sz w:val="24"/>
              </w:rPr>
              <w:t>细颗粒物（PM</w:t>
            </w:r>
            <w:r>
              <w:rPr>
                <w:rFonts w:cs="Times New Roman"/>
                <w:kern w:val="0"/>
                <w:sz w:val="24"/>
                <w:vertAlign w:val="subscript"/>
              </w:rPr>
              <w:t>2.5</w:t>
            </w:r>
            <w:r>
              <w:rPr>
                <w:rFonts w:cs="Times New Roman"/>
                <w:kern w:val="0"/>
                <w:sz w:val="24"/>
              </w:rPr>
              <w:t>）浓度</w:t>
            </w:r>
          </w:p>
        </w:tc>
        <w:tc>
          <w:tcPr>
            <w:tcW w:w="386" w:type="pct"/>
            <w:vAlign w:val="center"/>
          </w:tcPr>
          <w:p w14:paraId="4F0919C1">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μg/m</w:t>
            </w:r>
            <w:r>
              <w:rPr>
                <w:rFonts w:cs="Times New Roman"/>
                <w:kern w:val="0"/>
                <w:sz w:val="24"/>
                <w:vertAlign w:val="superscript"/>
              </w:rPr>
              <w:t>3</w:t>
            </w:r>
          </w:p>
        </w:tc>
        <w:tc>
          <w:tcPr>
            <w:tcW w:w="735" w:type="pct"/>
            <w:vAlign w:val="center"/>
          </w:tcPr>
          <w:p w14:paraId="6FD4D75A">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4</w:t>
            </w:r>
            <w:r>
              <w:rPr>
                <w:rFonts w:hint="eastAsia" w:cs="Times New Roman"/>
                <w:kern w:val="0"/>
                <w:sz w:val="24"/>
              </w:rPr>
              <w:t>3</w:t>
            </w:r>
          </w:p>
        </w:tc>
        <w:tc>
          <w:tcPr>
            <w:tcW w:w="759" w:type="pct"/>
            <w:vAlign w:val="center"/>
          </w:tcPr>
          <w:p w14:paraId="3244E048">
            <w:pPr>
              <w:autoSpaceDE w:val="0"/>
              <w:autoSpaceDN w:val="0"/>
              <w:adjustRightInd w:val="0"/>
              <w:snapToGrid w:val="0"/>
              <w:spacing w:line="240" w:lineRule="auto"/>
              <w:ind w:firstLine="0" w:firstLineChars="0"/>
              <w:jc w:val="center"/>
              <w:rPr>
                <w:rFonts w:cs="Times New Roman"/>
                <w:kern w:val="0"/>
                <w:sz w:val="24"/>
              </w:rPr>
            </w:pPr>
            <w:r>
              <w:rPr>
                <w:rFonts w:hint="eastAsia" w:cs="Times New Roman"/>
                <w:kern w:val="0"/>
                <w:sz w:val="24"/>
              </w:rPr>
              <w:t>3</w:t>
            </w:r>
            <w:r>
              <w:rPr>
                <w:rFonts w:cs="Times New Roman"/>
                <w:kern w:val="0"/>
                <w:sz w:val="24"/>
              </w:rPr>
              <w:t>9</w:t>
            </w:r>
          </w:p>
        </w:tc>
        <w:tc>
          <w:tcPr>
            <w:tcW w:w="492" w:type="pct"/>
            <w:vAlign w:val="center"/>
          </w:tcPr>
          <w:p w14:paraId="31BA48D1">
            <w:pPr>
              <w:adjustRightInd w:val="0"/>
              <w:snapToGrid w:val="0"/>
              <w:spacing w:line="240" w:lineRule="auto"/>
              <w:ind w:firstLine="0" w:firstLineChars="0"/>
              <w:jc w:val="center"/>
              <w:rPr>
                <w:rFonts w:cs="Times New Roman"/>
                <w:sz w:val="24"/>
              </w:rPr>
            </w:pPr>
            <w:r>
              <w:rPr>
                <w:rFonts w:cs="Times New Roman"/>
                <w:sz w:val="24"/>
              </w:rPr>
              <w:t>约束性</w:t>
            </w:r>
          </w:p>
        </w:tc>
      </w:tr>
      <w:tr w14:paraId="76E23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continue"/>
            <w:vAlign w:val="center"/>
          </w:tcPr>
          <w:p w14:paraId="35AA9609">
            <w:pPr>
              <w:autoSpaceDE w:val="0"/>
              <w:autoSpaceDN w:val="0"/>
              <w:adjustRightInd w:val="0"/>
              <w:snapToGrid w:val="0"/>
              <w:spacing w:line="240" w:lineRule="auto"/>
              <w:ind w:firstLine="0" w:firstLineChars="0"/>
              <w:jc w:val="center"/>
              <w:rPr>
                <w:rFonts w:cs="Times New Roman"/>
                <w:b/>
                <w:bCs/>
                <w:kern w:val="0"/>
                <w:sz w:val="24"/>
              </w:rPr>
            </w:pPr>
          </w:p>
        </w:tc>
        <w:tc>
          <w:tcPr>
            <w:tcW w:w="330" w:type="pct"/>
            <w:vAlign w:val="center"/>
          </w:tcPr>
          <w:p w14:paraId="03EF4E36">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1971" w:type="pct"/>
            <w:gridSpan w:val="2"/>
            <w:vAlign w:val="center"/>
          </w:tcPr>
          <w:p w14:paraId="3A191A80">
            <w:pPr>
              <w:autoSpaceDE w:val="0"/>
              <w:autoSpaceDN w:val="0"/>
              <w:adjustRightInd w:val="0"/>
              <w:snapToGrid w:val="0"/>
              <w:spacing w:line="240" w:lineRule="auto"/>
              <w:ind w:firstLine="0" w:firstLineChars="0"/>
              <w:rPr>
                <w:rFonts w:cs="Times New Roman"/>
                <w:kern w:val="0"/>
                <w:sz w:val="24"/>
              </w:rPr>
            </w:pPr>
            <w:r>
              <w:rPr>
                <w:rFonts w:cs="Times New Roman"/>
                <w:kern w:val="0"/>
                <w:sz w:val="24"/>
              </w:rPr>
              <w:t>城市空气质量优良天数比</w:t>
            </w:r>
            <w:r>
              <w:rPr>
                <w:rFonts w:hint="eastAsia" w:cs="Times New Roman"/>
                <w:kern w:val="0"/>
                <w:sz w:val="24"/>
              </w:rPr>
              <w:t>率</w:t>
            </w:r>
          </w:p>
        </w:tc>
        <w:tc>
          <w:tcPr>
            <w:tcW w:w="386" w:type="pct"/>
            <w:vAlign w:val="center"/>
          </w:tcPr>
          <w:p w14:paraId="4C1CBA47">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w:t>
            </w:r>
          </w:p>
        </w:tc>
        <w:tc>
          <w:tcPr>
            <w:tcW w:w="735" w:type="pct"/>
            <w:vAlign w:val="center"/>
          </w:tcPr>
          <w:p w14:paraId="245A2BD9">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73.26</w:t>
            </w:r>
          </w:p>
        </w:tc>
        <w:tc>
          <w:tcPr>
            <w:tcW w:w="759" w:type="pct"/>
            <w:vAlign w:val="center"/>
          </w:tcPr>
          <w:p w14:paraId="76C47C80">
            <w:pPr>
              <w:autoSpaceDE w:val="0"/>
              <w:autoSpaceDN w:val="0"/>
              <w:adjustRightInd w:val="0"/>
              <w:snapToGrid w:val="0"/>
              <w:spacing w:line="240" w:lineRule="auto"/>
              <w:ind w:firstLine="0" w:firstLineChars="0"/>
              <w:jc w:val="center"/>
              <w:rPr>
                <w:rFonts w:cs="Times New Roman"/>
                <w:kern w:val="0"/>
                <w:sz w:val="24"/>
              </w:rPr>
            </w:pPr>
            <w:r>
              <w:rPr>
                <w:rFonts w:hint="eastAsia" w:cs="Times New Roman"/>
                <w:kern w:val="0"/>
                <w:sz w:val="24"/>
              </w:rPr>
              <w:t>7</w:t>
            </w:r>
            <w:r>
              <w:rPr>
                <w:rFonts w:cs="Times New Roman"/>
                <w:kern w:val="0"/>
                <w:sz w:val="24"/>
              </w:rPr>
              <w:t>5</w:t>
            </w:r>
          </w:p>
        </w:tc>
        <w:tc>
          <w:tcPr>
            <w:tcW w:w="492" w:type="pct"/>
            <w:vAlign w:val="center"/>
          </w:tcPr>
          <w:p w14:paraId="18554F55">
            <w:pPr>
              <w:adjustRightInd w:val="0"/>
              <w:snapToGrid w:val="0"/>
              <w:spacing w:line="240" w:lineRule="auto"/>
              <w:ind w:firstLine="0" w:firstLineChars="0"/>
              <w:jc w:val="center"/>
              <w:rPr>
                <w:rFonts w:cs="Times New Roman"/>
                <w:sz w:val="24"/>
              </w:rPr>
            </w:pPr>
            <w:r>
              <w:rPr>
                <w:rFonts w:hint="eastAsia" w:cs="Times New Roman"/>
                <w:sz w:val="24"/>
              </w:rPr>
              <w:t>约束性</w:t>
            </w:r>
          </w:p>
        </w:tc>
      </w:tr>
      <w:tr w14:paraId="378BC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continue"/>
            <w:vAlign w:val="center"/>
          </w:tcPr>
          <w:p w14:paraId="7FC07F17">
            <w:pPr>
              <w:autoSpaceDE w:val="0"/>
              <w:autoSpaceDN w:val="0"/>
              <w:adjustRightInd w:val="0"/>
              <w:snapToGrid w:val="0"/>
              <w:spacing w:line="240" w:lineRule="auto"/>
              <w:ind w:firstLine="0" w:firstLineChars="0"/>
              <w:jc w:val="center"/>
              <w:rPr>
                <w:rFonts w:cs="Times New Roman"/>
                <w:b/>
                <w:bCs/>
                <w:kern w:val="0"/>
                <w:sz w:val="24"/>
              </w:rPr>
            </w:pPr>
          </w:p>
        </w:tc>
        <w:tc>
          <w:tcPr>
            <w:tcW w:w="330" w:type="pct"/>
            <w:vAlign w:val="center"/>
          </w:tcPr>
          <w:p w14:paraId="2648AB72">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1971" w:type="pct"/>
            <w:gridSpan w:val="2"/>
            <w:vAlign w:val="center"/>
          </w:tcPr>
          <w:p w14:paraId="30C9B7AC">
            <w:pPr>
              <w:autoSpaceDE w:val="0"/>
              <w:autoSpaceDN w:val="0"/>
              <w:adjustRightInd w:val="0"/>
              <w:snapToGrid w:val="0"/>
              <w:spacing w:line="240" w:lineRule="auto"/>
              <w:ind w:firstLine="0" w:firstLineChars="0"/>
              <w:rPr>
                <w:rFonts w:cs="Times New Roman"/>
                <w:kern w:val="0"/>
                <w:sz w:val="24"/>
              </w:rPr>
            </w:pPr>
            <w:r>
              <w:rPr>
                <w:rFonts w:cs="Times New Roman"/>
                <w:color w:val="000000"/>
                <w:sz w:val="24"/>
              </w:rPr>
              <w:t>地表水达到或</w:t>
            </w:r>
            <w:r>
              <w:rPr>
                <w:rFonts w:hint="eastAsia" w:cs="Times New Roman"/>
                <w:color w:val="000000"/>
                <w:sz w:val="24"/>
              </w:rPr>
              <w:t>好</w:t>
            </w:r>
            <w:r>
              <w:rPr>
                <w:rFonts w:cs="Times New Roman"/>
                <w:color w:val="000000"/>
                <w:sz w:val="24"/>
              </w:rPr>
              <w:t>于Ⅲ类</w:t>
            </w:r>
            <w:r>
              <w:rPr>
                <w:rFonts w:hint="eastAsia" w:cs="Times New Roman"/>
                <w:color w:val="000000"/>
                <w:sz w:val="24"/>
              </w:rPr>
              <w:t>水体</w:t>
            </w:r>
            <w:r>
              <w:rPr>
                <w:rFonts w:cs="Times New Roman"/>
                <w:color w:val="000000"/>
                <w:sz w:val="24"/>
              </w:rPr>
              <w:t>比例</w:t>
            </w:r>
          </w:p>
        </w:tc>
        <w:tc>
          <w:tcPr>
            <w:tcW w:w="386" w:type="pct"/>
            <w:vAlign w:val="center"/>
          </w:tcPr>
          <w:p w14:paraId="607D11A0">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w:t>
            </w:r>
          </w:p>
        </w:tc>
        <w:tc>
          <w:tcPr>
            <w:tcW w:w="735" w:type="pct"/>
            <w:vAlign w:val="center"/>
          </w:tcPr>
          <w:p w14:paraId="71713031">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60</w:t>
            </w:r>
          </w:p>
        </w:tc>
        <w:tc>
          <w:tcPr>
            <w:tcW w:w="759" w:type="pct"/>
            <w:vAlign w:val="center"/>
          </w:tcPr>
          <w:p w14:paraId="0D087627">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66.7</w:t>
            </w:r>
          </w:p>
        </w:tc>
        <w:tc>
          <w:tcPr>
            <w:tcW w:w="492" w:type="pct"/>
            <w:vAlign w:val="center"/>
          </w:tcPr>
          <w:p w14:paraId="188572D9">
            <w:pPr>
              <w:adjustRightInd w:val="0"/>
              <w:snapToGrid w:val="0"/>
              <w:spacing w:line="240" w:lineRule="auto"/>
              <w:ind w:firstLine="0" w:firstLineChars="0"/>
              <w:jc w:val="center"/>
              <w:rPr>
                <w:rFonts w:cs="Times New Roman"/>
                <w:sz w:val="24"/>
              </w:rPr>
            </w:pPr>
            <w:r>
              <w:rPr>
                <w:rFonts w:cs="Times New Roman"/>
                <w:sz w:val="24"/>
              </w:rPr>
              <w:t>约束性</w:t>
            </w:r>
          </w:p>
        </w:tc>
      </w:tr>
      <w:tr w14:paraId="73DC6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continue"/>
            <w:vAlign w:val="center"/>
          </w:tcPr>
          <w:p w14:paraId="5918C068">
            <w:pPr>
              <w:autoSpaceDE w:val="0"/>
              <w:autoSpaceDN w:val="0"/>
              <w:adjustRightInd w:val="0"/>
              <w:snapToGrid w:val="0"/>
              <w:spacing w:line="240" w:lineRule="auto"/>
              <w:ind w:firstLine="0" w:firstLineChars="0"/>
              <w:jc w:val="center"/>
              <w:rPr>
                <w:rFonts w:cs="Times New Roman"/>
                <w:b/>
                <w:bCs/>
                <w:kern w:val="0"/>
                <w:sz w:val="24"/>
              </w:rPr>
            </w:pPr>
          </w:p>
        </w:tc>
        <w:tc>
          <w:tcPr>
            <w:tcW w:w="330" w:type="pct"/>
            <w:vAlign w:val="center"/>
          </w:tcPr>
          <w:p w14:paraId="7E41EA90">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1971" w:type="pct"/>
            <w:gridSpan w:val="2"/>
            <w:vAlign w:val="center"/>
          </w:tcPr>
          <w:p w14:paraId="3A768B08">
            <w:pPr>
              <w:autoSpaceDE w:val="0"/>
              <w:autoSpaceDN w:val="0"/>
              <w:adjustRightInd w:val="0"/>
              <w:snapToGrid w:val="0"/>
              <w:spacing w:line="240" w:lineRule="auto"/>
              <w:ind w:firstLine="0" w:firstLineChars="0"/>
              <w:rPr>
                <w:rFonts w:cs="Times New Roman"/>
                <w:color w:val="000000"/>
                <w:sz w:val="24"/>
              </w:rPr>
            </w:pPr>
            <w:r>
              <w:rPr>
                <w:rFonts w:hint="eastAsia" w:cs="Times New Roman"/>
                <w:color w:val="000000"/>
                <w:sz w:val="24"/>
              </w:rPr>
              <w:t>地表水劣</w:t>
            </w:r>
            <w:r>
              <w:rPr>
                <w:rFonts w:cs="Times New Roman"/>
                <w:color w:val="000000"/>
                <w:sz w:val="24"/>
              </w:rPr>
              <w:t>Ⅴ</w:t>
            </w:r>
            <w:r>
              <w:rPr>
                <w:rFonts w:hint="eastAsia" w:cs="Times New Roman"/>
                <w:color w:val="000000"/>
                <w:sz w:val="24"/>
              </w:rPr>
              <w:t>类水体比例</w:t>
            </w:r>
          </w:p>
        </w:tc>
        <w:tc>
          <w:tcPr>
            <w:tcW w:w="386" w:type="pct"/>
            <w:vAlign w:val="center"/>
          </w:tcPr>
          <w:p w14:paraId="53330A3A">
            <w:pPr>
              <w:autoSpaceDE w:val="0"/>
              <w:autoSpaceDN w:val="0"/>
              <w:adjustRightInd w:val="0"/>
              <w:snapToGrid w:val="0"/>
              <w:spacing w:line="240" w:lineRule="auto"/>
              <w:ind w:firstLine="0" w:firstLineChars="0"/>
              <w:jc w:val="center"/>
              <w:rPr>
                <w:rFonts w:cs="Times New Roman"/>
                <w:kern w:val="0"/>
                <w:sz w:val="24"/>
              </w:rPr>
            </w:pPr>
            <w:r>
              <w:rPr>
                <w:rFonts w:hint="eastAsia" w:cs="Times New Roman"/>
                <w:kern w:val="0"/>
                <w:sz w:val="24"/>
              </w:rPr>
              <w:t>%</w:t>
            </w:r>
          </w:p>
        </w:tc>
        <w:tc>
          <w:tcPr>
            <w:tcW w:w="735" w:type="pct"/>
            <w:vAlign w:val="center"/>
          </w:tcPr>
          <w:p w14:paraId="0390C67C">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0</w:t>
            </w:r>
          </w:p>
        </w:tc>
        <w:tc>
          <w:tcPr>
            <w:tcW w:w="759" w:type="pct"/>
            <w:vAlign w:val="center"/>
          </w:tcPr>
          <w:p w14:paraId="35510DEF">
            <w:pPr>
              <w:autoSpaceDE w:val="0"/>
              <w:autoSpaceDN w:val="0"/>
              <w:adjustRightInd w:val="0"/>
              <w:snapToGrid w:val="0"/>
              <w:spacing w:line="240" w:lineRule="auto"/>
              <w:ind w:firstLine="0" w:firstLineChars="0"/>
              <w:jc w:val="center"/>
              <w:rPr>
                <w:rFonts w:cs="Times New Roman"/>
                <w:kern w:val="0"/>
                <w:sz w:val="24"/>
              </w:rPr>
            </w:pPr>
            <w:r>
              <w:rPr>
                <w:rFonts w:hint="eastAsia" w:cs="Times New Roman"/>
                <w:kern w:val="0"/>
                <w:sz w:val="24"/>
              </w:rPr>
              <w:t>0</w:t>
            </w:r>
          </w:p>
        </w:tc>
        <w:tc>
          <w:tcPr>
            <w:tcW w:w="492" w:type="pct"/>
            <w:vAlign w:val="center"/>
          </w:tcPr>
          <w:p w14:paraId="3A4E5B26">
            <w:pPr>
              <w:adjustRightInd w:val="0"/>
              <w:snapToGrid w:val="0"/>
              <w:spacing w:line="240" w:lineRule="auto"/>
              <w:ind w:firstLine="0" w:firstLineChars="0"/>
              <w:jc w:val="center"/>
              <w:rPr>
                <w:rFonts w:cs="Times New Roman"/>
                <w:sz w:val="24"/>
              </w:rPr>
            </w:pPr>
            <w:r>
              <w:rPr>
                <w:rFonts w:cs="Times New Roman"/>
                <w:sz w:val="24"/>
              </w:rPr>
              <w:t>约束性</w:t>
            </w:r>
          </w:p>
        </w:tc>
      </w:tr>
      <w:tr w14:paraId="4A248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continue"/>
            <w:vAlign w:val="center"/>
          </w:tcPr>
          <w:p w14:paraId="55DBD070">
            <w:pPr>
              <w:autoSpaceDE w:val="0"/>
              <w:autoSpaceDN w:val="0"/>
              <w:adjustRightInd w:val="0"/>
              <w:snapToGrid w:val="0"/>
              <w:spacing w:line="240" w:lineRule="auto"/>
              <w:ind w:firstLine="0" w:firstLineChars="0"/>
              <w:jc w:val="center"/>
              <w:rPr>
                <w:rFonts w:cs="Times New Roman"/>
                <w:b/>
                <w:bCs/>
                <w:kern w:val="0"/>
                <w:sz w:val="24"/>
              </w:rPr>
            </w:pPr>
          </w:p>
        </w:tc>
        <w:tc>
          <w:tcPr>
            <w:tcW w:w="330" w:type="pct"/>
            <w:vAlign w:val="center"/>
          </w:tcPr>
          <w:p w14:paraId="3EDFC6BD">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1971" w:type="pct"/>
            <w:gridSpan w:val="2"/>
            <w:vAlign w:val="center"/>
          </w:tcPr>
          <w:p w14:paraId="2DA0D840">
            <w:pPr>
              <w:autoSpaceDE w:val="0"/>
              <w:autoSpaceDN w:val="0"/>
              <w:adjustRightInd w:val="0"/>
              <w:snapToGrid w:val="0"/>
              <w:spacing w:line="240" w:lineRule="auto"/>
              <w:ind w:firstLine="0" w:firstLineChars="0"/>
              <w:rPr>
                <w:rFonts w:cs="Times New Roman"/>
                <w:kern w:val="0"/>
                <w:sz w:val="24"/>
              </w:rPr>
            </w:pPr>
            <w:r>
              <w:rPr>
                <w:rFonts w:hint="eastAsia" w:cs="Times New Roman"/>
                <w:kern w:val="0"/>
                <w:sz w:val="24"/>
              </w:rPr>
              <w:t>城市</w:t>
            </w:r>
            <w:r>
              <w:rPr>
                <w:rFonts w:cs="Times New Roman"/>
                <w:kern w:val="0"/>
                <w:sz w:val="24"/>
              </w:rPr>
              <w:t>黑臭水体比例</w:t>
            </w:r>
          </w:p>
        </w:tc>
        <w:tc>
          <w:tcPr>
            <w:tcW w:w="386" w:type="pct"/>
            <w:vAlign w:val="center"/>
          </w:tcPr>
          <w:p w14:paraId="0AFDB012">
            <w:pPr>
              <w:autoSpaceDE w:val="0"/>
              <w:autoSpaceDN w:val="0"/>
              <w:adjustRightInd w:val="0"/>
              <w:snapToGrid w:val="0"/>
              <w:spacing w:line="240" w:lineRule="auto"/>
              <w:ind w:firstLine="0" w:firstLineChars="0"/>
              <w:jc w:val="center"/>
              <w:rPr>
                <w:rFonts w:cs="Times New Roman"/>
                <w:kern w:val="0"/>
                <w:sz w:val="24"/>
              </w:rPr>
            </w:pPr>
            <w:r>
              <w:rPr>
                <w:rFonts w:hint="eastAsia" w:cs="Times New Roman"/>
                <w:kern w:val="0"/>
                <w:sz w:val="24"/>
              </w:rPr>
              <w:t>%</w:t>
            </w:r>
          </w:p>
        </w:tc>
        <w:tc>
          <w:tcPr>
            <w:tcW w:w="735" w:type="pct"/>
            <w:vAlign w:val="center"/>
          </w:tcPr>
          <w:p w14:paraId="3ADB80F3">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w:t>
            </w:r>
          </w:p>
        </w:tc>
        <w:tc>
          <w:tcPr>
            <w:tcW w:w="759" w:type="pct"/>
            <w:vAlign w:val="center"/>
          </w:tcPr>
          <w:p w14:paraId="3163A2A8">
            <w:pPr>
              <w:autoSpaceDE w:val="0"/>
              <w:autoSpaceDN w:val="0"/>
              <w:adjustRightInd w:val="0"/>
              <w:snapToGrid w:val="0"/>
              <w:spacing w:line="240" w:lineRule="auto"/>
              <w:ind w:firstLine="0" w:firstLineChars="0"/>
              <w:jc w:val="center"/>
              <w:rPr>
                <w:rFonts w:cs="Times New Roman"/>
                <w:kern w:val="0"/>
                <w:sz w:val="24"/>
              </w:rPr>
            </w:pPr>
            <w:r>
              <w:rPr>
                <w:rFonts w:hint="eastAsia" w:cs="Times New Roman"/>
                <w:kern w:val="0"/>
                <w:sz w:val="24"/>
              </w:rPr>
              <w:t>完成市下达任务</w:t>
            </w:r>
          </w:p>
        </w:tc>
        <w:tc>
          <w:tcPr>
            <w:tcW w:w="492" w:type="pct"/>
            <w:vAlign w:val="center"/>
          </w:tcPr>
          <w:p w14:paraId="71C8F779">
            <w:pPr>
              <w:adjustRightInd w:val="0"/>
              <w:snapToGrid w:val="0"/>
              <w:spacing w:line="240" w:lineRule="auto"/>
              <w:ind w:firstLine="0" w:firstLineChars="0"/>
              <w:jc w:val="center"/>
              <w:rPr>
                <w:rFonts w:cs="Times New Roman"/>
                <w:sz w:val="24"/>
              </w:rPr>
            </w:pPr>
            <w:r>
              <w:rPr>
                <w:rFonts w:hint="eastAsia" w:cs="Times New Roman"/>
                <w:sz w:val="24"/>
              </w:rPr>
              <w:t>预期</w:t>
            </w:r>
            <w:r>
              <w:rPr>
                <w:rFonts w:cs="Times New Roman"/>
                <w:sz w:val="24"/>
              </w:rPr>
              <w:t>性</w:t>
            </w:r>
          </w:p>
        </w:tc>
      </w:tr>
      <w:tr w14:paraId="3531F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continue"/>
            <w:vAlign w:val="center"/>
          </w:tcPr>
          <w:p w14:paraId="1371C0F3">
            <w:pPr>
              <w:autoSpaceDE w:val="0"/>
              <w:autoSpaceDN w:val="0"/>
              <w:adjustRightInd w:val="0"/>
              <w:snapToGrid w:val="0"/>
              <w:spacing w:line="240" w:lineRule="auto"/>
              <w:ind w:firstLine="0" w:firstLineChars="0"/>
              <w:jc w:val="center"/>
              <w:rPr>
                <w:rFonts w:cs="Times New Roman"/>
                <w:b/>
                <w:bCs/>
                <w:kern w:val="0"/>
                <w:sz w:val="24"/>
              </w:rPr>
            </w:pPr>
          </w:p>
        </w:tc>
        <w:tc>
          <w:tcPr>
            <w:tcW w:w="330" w:type="pct"/>
            <w:vAlign w:val="center"/>
          </w:tcPr>
          <w:p w14:paraId="26654CD0">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1971" w:type="pct"/>
            <w:gridSpan w:val="2"/>
            <w:vAlign w:val="center"/>
          </w:tcPr>
          <w:p w14:paraId="571B2A97">
            <w:pPr>
              <w:autoSpaceDE w:val="0"/>
              <w:autoSpaceDN w:val="0"/>
              <w:adjustRightInd w:val="0"/>
              <w:snapToGrid w:val="0"/>
              <w:spacing w:line="240" w:lineRule="auto"/>
              <w:ind w:firstLine="0" w:firstLineChars="0"/>
              <w:jc w:val="left"/>
              <w:rPr>
                <w:rFonts w:cs="Times New Roman"/>
                <w:kern w:val="0"/>
                <w:sz w:val="24"/>
              </w:rPr>
            </w:pPr>
            <w:r>
              <w:rPr>
                <w:rFonts w:hint="eastAsia" w:cs="Times New Roman"/>
                <w:kern w:val="0"/>
                <w:sz w:val="24"/>
              </w:rPr>
              <w:t>地下水质量</w:t>
            </w:r>
            <w:r>
              <w:rPr>
                <w:rFonts w:cs="Times New Roman"/>
                <w:color w:val="000000"/>
                <w:sz w:val="24"/>
              </w:rPr>
              <w:t>Ⅴ</w:t>
            </w:r>
            <w:r>
              <w:rPr>
                <w:rFonts w:hint="eastAsia" w:cs="Times New Roman"/>
                <w:color w:val="000000"/>
                <w:sz w:val="24"/>
              </w:rPr>
              <w:t>类水比例</w:t>
            </w:r>
          </w:p>
        </w:tc>
        <w:tc>
          <w:tcPr>
            <w:tcW w:w="386" w:type="pct"/>
            <w:vAlign w:val="center"/>
          </w:tcPr>
          <w:p w14:paraId="47CDF46E">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w:t>
            </w:r>
          </w:p>
        </w:tc>
        <w:tc>
          <w:tcPr>
            <w:tcW w:w="735" w:type="pct"/>
            <w:vAlign w:val="center"/>
          </w:tcPr>
          <w:p w14:paraId="38686E7C">
            <w:pPr>
              <w:autoSpaceDE w:val="0"/>
              <w:autoSpaceDN w:val="0"/>
              <w:adjustRightInd w:val="0"/>
              <w:snapToGrid w:val="0"/>
              <w:spacing w:line="240" w:lineRule="auto"/>
              <w:ind w:firstLine="0" w:firstLineChars="0"/>
              <w:jc w:val="center"/>
              <w:rPr>
                <w:rFonts w:cs="Times New Roman"/>
                <w:kern w:val="0"/>
                <w:sz w:val="24"/>
              </w:rPr>
            </w:pPr>
            <w:r>
              <w:rPr>
                <w:rFonts w:hint="eastAsia" w:cs="Times New Roman"/>
                <w:kern w:val="0"/>
                <w:sz w:val="24"/>
              </w:rPr>
              <w:t>完成市下达任务</w:t>
            </w:r>
          </w:p>
        </w:tc>
        <w:tc>
          <w:tcPr>
            <w:tcW w:w="759" w:type="pct"/>
            <w:vAlign w:val="center"/>
          </w:tcPr>
          <w:p w14:paraId="68620992">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完成</w:t>
            </w:r>
            <w:r>
              <w:rPr>
                <w:rFonts w:hint="eastAsia" w:cs="Times New Roman"/>
                <w:kern w:val="0"/>
                <w:sz w:val="24"/>
              </w:rPr>
              <w:t>市</w:t>
            </w:r>
            <w:r>
              <w:rPr>
                <w:rFonts w:cs="Times New Roman"/>
                <w:kern w:val="0"/>
                <w:sz w:val="24"/>
              </w:rPr>
              <w:t>下达任务</w:t>
            </w:r>
          </w:p>
        </w:tc>
        <w:tc>
          <w:tcPr>
            <w:tcW w:w="492" w:type="pct"/>
            <w:vAlign w:val="center"/>
          </w:tcPr>
          <w:p w14:paraId="17276109">
            <w:pPr>
              <w:adjustRightInd w:val="0"/>
              <w:snapToGrid w:val="0"/>
              <w:spacing w:line="240" w:lineRule="auto"/>
              <w:ind w:firstLine="0" w:firstLineChars="0"/>
              <w:jc w:val="center"/>
              <w:rPr>
                <w:rFonts w:cs="Times New Roman"/>
                <w:sz w:val="24"/>
              </w:rPr>
            </w:pPr>
            <w:r>
              <w:rPr>
                <w:rFonts w:hint="eastAsia" w:cs="Times New Roman"/>
                <w:sz w:val="24"/>
              </w:rPr>
              <w:t>预期</w:t>
            </w:r>
            <w:r>
              <w:rPr>
                <w:rFonts w:cs="Times New Roman"/>
                <w:sz w:val="24"/>
              </w:rPr>
              <w:t>性</w:t>
            </w:r>
          </w:p>
        </w:tc>
      </w:tr>
      <w:tr w14:paraId="4C6ED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continue"/>
            <w:vAlign w:val="center"/>
          </w:tcPr>
          <w:p w14:paraId="6A118532">
            <w:pPr>
              <w:autoSpaceDE w:val="0"/>
              <w:autoSpaceDN w:val="0"/>
              <w:adjustRightInd w:val="0"/>
              <w:snapToGrid w:val="0"/>
              <w:spacing w:line="240" w:lineRule="auto"/>
              <w:ind w:firstLine="0" w:firstLineChars="0"/>
              <w:jc w:val="center"/>
              <w:rPr>
                <w:rFonts w:cs="Times New Roman"/>
                <w:b/>
                <w:bCs/>
                <w:kern w:val="0"/>
                <w:sz w:val="24"/>
              </w:rPr>
            </w:pPr>
          </w:p>
        </w:tc>
        <w:tc>
          <w:tcPr>
            <w:tcW w:w="330" w:type="pct"/>
            <w:vAlign w:val="center"/>
          </w:tcPr>
          <w:p w14:paraId="52D49A0B">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1971" w:type="pct"/>
            <w:gridSpan w:val="2"/>
            <w:vAlign w:val="center"/>
          </w:tcPr>
          <w:p w14:paraId="5FD2C5BB">
            <w:pPr>
              <w:autoSpaceDE w:val="0"/>
              <w:autoSpaceDN w:val="0"/>
              <w:adjustRightInd w:val="0"/>
              <w:snapToGrid w:val="0"/>
              <w:spacing w:line="240" w:lineRule="auto"/>
              <w:ind w:firstLine="0" w:firstLineChars="0"/>
              <w:rPr>
                <w:rFonts w:cs="Times New Roman"/>
                <w:color w:val="000000"/>
                <w:sz w:val="24"/>
              </w:rPr>
            </w:pPr>
            <w:r>
              <w:rPr>
                <w:rFonts w:cs="Times New Roman"/>
                <w:color w:val="000000"/>
                <w:sz w:val="24"/>
              </w:rPr>
              <w:t>农村生活污水治理率</w:t>
            </w:r>
          </w:p>
        </w:tc>
        <w:tc>
          <w:tcPr>
            <w:tcW w:w="386" w:type="pct"/>
            <w:vAlign w:val="center"/>
          </w:tcPr>
          <w:p w14:paraId="0D819E6F">
            <w:pPr>
              <w:autoSpaceDE w:val="0"/>
              <w:autoSpaceDN w:val="0"/>
              <w:adjustRightInd w:val="0"/>
              <w:snapToGrid w:val="0"/>
              <w:spacing w:line="240" w:lineRule="auto"/>
              <w:ind w:firstLine="0" w:firstLineChars="0"/>
              <w:jc w:val="center"/>
              <w:rPr>
                <w:rFonts w:cs="Times New Roman"/>
                <w:kern w:val="0"/>
                <w:sz w:val="24"/>
              </w:rPr>
            </w:pPr>
            <w:r>
              <w:rPr>
                <w:rFonts w:hint="eastAsia" w:cs="Times New Roman"/>
                <w:kern w:val="0"/>
                <w:sz w:val="24"/>
              </w:rPr>
              <w:t>%</w:t>
            </w:r>
          </w:p>
        </w:tc>
        <w:tc>
          <w:tcPr>
            <w:tcW w:w="735" w:type="pct"/>
            <w:vAlign w:val="center"/>
          </w:tcPr>
          <w:p w14:paraId="36975770">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2.68</w:t>
            </w:r>
          </w:p>
        </w:tc>
        <w:tc>
          <w:tcPr>
            <w:tcW w:w="759" w:type="pct"/>
            <w:vAlign w:val="center"/>
          </w:tcPr>
          <w:p w14:paraId="130ACD1B">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24.98</w:t>
            </w:r>
          </w:p>
        </w:tc>
        <w:tc>
          <w:tcPr>
            <w:tcW w:w="492" w:type="pct"/>
            <w:vAlign w:val="center"/>
          </w:tcPr>
          <w:p w14:paraId="6D3518E0">
            <w:pPr>
              <w:adjustRightInd w:val="0"/>
              <w:snapToGrid w:val="0"/>
              <w:spacing w:line="240" w:lineRule="auto"/>
              <w:ind w:firstLine="0" w:firstLineChars="0"/>
              <w:jc w:val="center"/>
              <w:rPr>
                <w:rFonts w:cs="Times New Roman"/>
                <w:sz w:val="24"/>
              </w:rPr>
            </w:pPr>
            <w:r>
              <w:rPr>
                <w:rFonts w:cs="Times New Roman"/>
                <w:sz w:val="24"/>
              </w:rPr>
              <w:t>预期性</w:t>
            </w:r>
          </w:p>
        </w:tc>
      </w:tr>
      <w:tr w14:paraId="46274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continue"/>
            <w:vAlign w:val="center"/>
          </w:tcPr>
          <w:p w14:paraId="13EEAB9E">
            <w:pPr>
              <w:autoSpaceDE w:val="0"/>
              <w:autoSpaceDN w:val="0"/>
              <w:adjustRightInd w:val="0"/>
              <w:snapToGrid w:val="0"/>
              <w:spacing w:line="240" w:lineRule="auto"/>
              <w:ind w:firstLine="0" w:firstLineChars="0"/>
              <w:jc w:val="center"/>
              <w:rPr>
                <w:rFonts w:cs="Times New Roman"/>
                <w:b/>
                <w:bCs/>
                <w:kern w:val="0"/>
                <w:sz w:val="24"/>
              </w:rPr>
            </w:pPr>
          </w:p>
        </w:tc>
        <w:tc>
          <w:tcPr>
            <w:tcW w:w="330" w:type="pct"/>
            <w:vMerge w:val="restart"/>
            <w:vAlign w:val="center"/>
          </w:tcPr>
          <w:p w14:paraId="7DE4D979">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685" w:type="pct"/>
            <w:vMerge w:val="restart"/>
            <w:vAlign w:val="center"/>
          </w:tcPr>
          <w:p w14:paraId="728A8FA7">
            <w:pPr>
              <w:autoSpaceDE w:val="0"/>
              <w:autoSpaceDN w:val="0"/>
              <w:adjustRightInd w:val="0"/>
              <w:snapToGrid w:val="0"/>
              <w:spacing w:line="240" w:lineRule="auto"/>
              <w:ind w:firstLine="0" w:firstLineChars="0"/>
              <w:jc w:val="left"/>
              <w:rPr>
                <w:rFonts w:cs="Times New Roman"/>
                <w:kern w:val="0"/>
                <w:sz w:val="24"/>
              </w:rPr>
            </w:pPr>
            <w:r>
              <w:rPr>
                <w:rFonts w:cs="Times New Roman"/>
                <w:kern w:val="0"/>
                <w:sz w:val="24"/>
              </w:rPr>
              <w:t>主要污染物</w:t>
            </w:r>
            <w:r>
              <w:rPr>
                <w:rFonts w:hint="eastAsia" w:cs="Times New Roman"/>
                <w:kern w:val="0"/>
                <w:sz w:val="24"/>
              </w:rPr>
              <w:t>重点工程减排量</w:t>
            </w:r>
          </w:p>
        </w:tc>
        <w:tc>
          <w:tcPr>
            <w:tcW w:w="1286" w:type="pct"/>
            <w:vAlign w:val="center"/>
          </w:tcPr>
          <w:p w14:paraId="37F91B59">
            <w:pPr>
              <w:autoSpaceDE w:val="0"/>
              <w:autoSpaceDN w:val="0"/>
              <w:adjustRightInd w:val="0"/>
              <w:snapToGrid w:val="0"/>
              <w:spacing w:line="240" w:lineRule="auto"/>
              <w:ind w:firstLine="0" w:firstLineChars="0"/>
              <w:jc w:val="left"/>
              <w:rPr>
                <w:rFonts w:cs="Times New Roman"/>
                <w:kern w:val="0"/>
                <w:sz w:val="24"/>
              </w:rPr>
            </w:pPr>
            <w:r>
              <w:rPr>
                <w:rFonts w:cs="Times New Roman"/>
                <w:kern w:val="0"/>
                <w:sz w:val="24"/>
              </w:rPr>
              <w:t>化学需氧量</w:t>
            </w:r>
          </w:p>
        </w:tc>
        <w:tc>
          <w:tcPr>
            <w:tcW w:w="386" w:type="pct"/>
            <w:vAlign w:val="center"/>
          </w:tcPr>
          <w:p w14:paraId="435C1C66">
            <w:pPr>
              <w:autoSpaceDE w:val="0"/>
              <w:autoSpaceDN w:val="0"/>
              <w:adjustRightInd w:val="0"/>
              <w:snapToGrid w:val="0"/>
              <w:spacing w:line="240" w:lineRule="auto"/>
              <w:ind w:firstLine="0" w:firstLineChars="0"/>
              <w:jc w:val="center"/>
              <w:rPr>
                <w:rFonts w:cs="Times New Roman"/>
                <w:spacing w:val="-10"/>
                <w:kern w:val="0"/>
                <w:sz w:val="24"/>
              </w:rPr>
            </w:pPr>
            <w:r>
              <w:rPr>
                <w:rFonts w:hint="eastAsia" w:cs="Times New Roman"/>
                <w:kern w:val="0"/>
                <w:sz w:val="24"/>
              </w:rPr>
              <w:t>万吨</w:t>
            </w:r>
          </w:p>
        </w:tc>
        <w:tc>
          <w:tcPr>
            <w:tcW w:w="735" w:type="pct"/>
            <w:vMerge w:val="restart"/>
            <w:vAlign w:val="center"/>
          </w:tcPr>
          <w:p w14:paraId="23739553">
            <w:pPr>
              <w:autoSpaceDE w:val="0"/>
              <w:autoSpaceDN w:val="0"/>
              <w:adjustRightInd w:val="0"/>
              <w:snapToGrid w:val="0"/>
              <w:spacing w:line="240" w:lineRule="auto"/>
              <w:ind w:firstLine="0" w:firstLineChars="0"/>
              <w:jc w:val="center"/>
              <w:rPr>
                <w:rFonts w:cs="Times New Roman"/>
                <w:kern w:val="0"/>
                <w:sz w:val="24"/>
              </w:rPr>
            </w:pPr>
            <w:r>
              <w:rPr>
                <w:rFonts w:hint="eastAsia" w:cs="Times New Roman"/>
                <w:kern w:val="0"/>
                <w:sz w:val="24"/>
              </w:rPr>
              <w:t>完成市下达任务</w:t>
            </w:r>
          </w:p>
        </w:tc>
        <w:tc>
          <w:tcPr>
            <w:tcW w:w="759" w:type="pct"/>
            <w:vMerge w:val="restart"/>
            <w:vAlign w:val="center"/>
          </w:tcPr>
          <w:p w14:paraId="21AB10FC">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完成</w:t>
            </w:r>
            <w:r>
              <w:rPr>
                <w:rFonts w:hint="eastAsia" w:cs="Times New Roman"/>
                <w:kern w:val="0"/>
                <w:sz w:val="24"/>
              </w:rPr>
              <w:t>市</w:t>
            </w:r>
            <w:r>
              <w:rPr>
                <w:rFonts w:cs="Times New Roman"/>
                <w:kern w:val="0"/>
                <w:sz w:val="24"/>
              </w:rPr>
              <w:t>下达任务</w:t>
            </w:r>
          </w:p>
        </w:tc>
        <w:tc>
          <w:tcPr>
            <w:tcW w:w="492" w:type="pct"/>
            <w:vMerge w:val="restart"/>
            <w:vAlign w:val="center"/>
          </w:tcPr>
          <w:p w14:paraId="34F45168">
            <w:pPr>
              <w:adjustRightInd w:val="0"/>
              <w:snapToGrid w:val="0"/>
              <w:spacing w:line="240" w:lineRule="auto"/>
              <w:ind w:firstLine="0" w:firstLineChars="0"/>
              <w:jc w:val="center"/>
              <w:rPr>
                <w:rFonts w:cs="Times New Roman"/>
                <w:sz w:val="24"/>
              </w:rPr>
            </w:pPr>
            <w:r>
              <w:rPr>
                <w:rFonts w:cs="Times New Roman"/>
                <w:sz w:val="24"/>
              </w:rPr>
              <w:t>约束性</w:t>
            </w:r>
          </w:p>
        </w:tc>
      </w:tr>
      <w:tr w14:paraId="2D1383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continue"/>
            <w:vAlign w:val="center"/>
          </w:tcPr>
          <w:p w14:paraId="7B7FA27C">
            <w:pPr>
              <w:autoSpaceDE w:val="0"/>
              <w:autoSpaceDN w:val="0"/>
              <w:adjustRightInd w:val="0"/>
              <w:snapToGrid w:val="0"/>
              <w:spacing w:line="240" w:lineRule="auto"/>
              <w:ind w:firstLine="0" w:firstLineChars="0"/>
              <w:jc w:val="center"/>
              <w:rPr>
                <w:rFonts w:cs="Times New Roman"/>
                <w:b/>
                <w:bCs/>
                <w:kern w:val="0"/>
                <w:sz w:val="24"/>
              </w:rPr>
            </w:pPr>
          </w:p>
        </w:tc>
        <w:tc>
          <w:tcPr>
            <w:tcW w:w="330" w:type="pct"/>
            <w:vMerge w:val="continue"/>
            <w:vAlign w:val="center"/>
          </w:tcPr>
          <w:p w14:paraId="579FFBFF">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685" w:type="pct"/>
            <w:vMerge w:val="continue"/>
            <w:vAlign w:val="center"/>
          </w:tcPr>
          <w:p w14:paraId="170BD831">
            <w:pPr>
              <w:autoSpaceDE w:val="0"/>
              <w:autoSpaceDN w:val="0"/>
              <w:adjustRightInd w:val="0"/>
              <w:snapToGrid w:val="0"/>
              <w:spacing w:line="240" w:lineRule="auto"/>
              <w:ind w:firstLine="0" w:firstLineChars="0"/>
              <w:rPr>
                <w:rFonts w:cs="Times New Roman"/>
                <w:kern w:val="0"/>
                <w:sz w:val="24"/>
              </w:rPr>
            </w:pPr>
          </w:p>
        </w:tc>
        <w:tc>
          <w:tcPr>
            <w:tcW w:w="1286" w:type="pct"/>
            <w:vAlign w:val="center"/>
          </w:tcPr>
          <w:p w14:paraId="30B9C7E4">
            <w:pPr>
              <w:autoSpaceDE w:val="0"/>
              <w:autoSpaceDN w:val="0"/>
              <w:adjustRightInd w:val="0"/>
              <w:snapToGrid w:val="0"/>
              <w:spacing w:line="240" w:lineRule="auto"/>
              <w:ind w:firstLine="0" w:firstLineChars="0"/>
              <w:jc w:val="left"/>
              <w:rPr>
                <w:rFonts w:cs="Times New Roman"/>
                <w:kern w:val="0"/>
                <w:sz w:val="24"/>
              </w:rPr>
            </w:pPr>
            <w:r>
              <w:rPr>
                <w:rFonts w:cs="Times New Roman"/>
                <w:kern w:val="0"/>
                <w:sz w:val="24"/>
              </w:rPr>
              <w:t>氨氮</w:t>
            </w:r>
          </w:p>
        </w:tc>
        <w:tc>
          <w:tcPr>
            <w:tcW w:w="386" w:type="pct"/>
            <w:vAlign w:val="center"/>
          </w:tcPr>
          <w:p w14:paraId="4D4990EC">
            <w:pPr>
              <w:autoSpaceDE w:val="0"/>
              <w:autoSpaceDN w:val="0"/>
              <w:adjustRightInd w:val="0"/>
              <w:snapToGrid w:val="0"/>
              <w:spacing w:line="240" w:lineRule="auto"/>
              <w:ind w:firstLine="0" w:firstLineChars="0"/>
              <w:jc w:val="center"/>
              <w:rPr>
                <w:rFonts w:cs="Times New Roman"/>
                <w:spacing w:val="-10"/>
                <w:kern w:val="0"/>
                <w:sz w:val="24"/>
              </w:rPr>
            </w:pPr>
            <w:r>
              <w:rPr>
                <w:rFonts w:hint="eastAsia" w:cs="Times New Roman"/>
                <w:kern w:val="0"/>
                <w:sz w:val="24"/>
              </w:rPr>
              <w:t>万吨</w:t>
            </w:r>
          </w:p>
        </w:tc>
        <w:tc>
          <w:tcPr>
            <w:tcW w:w="735" w:type="pct"/>
            <w:vMerge w:val="continue"/>
            <w:vAlign w:val="center"/>
          </w:tcPr>
          <w:p w14:paraId="23DA4DE9">
            <w:pPr>
              <w:autoSpaceDE w:val="0"/>
              <w:autoSpaceDN w:val="0"/>
              <w:adjustRightInd w:val="0"/>
              <w:snapToGrid w:val="0"/>
              <w:spacing w:line="240" w:lineRule="auto"/>
              <w:ind w:firstLine="0" w:firstLineChars="0"/>
              <w:jc w:val="center"/>
              <w:rPr>
                <w:rFonts w:cs="Times New Roman"/>
                <w:kern w:val="0"/>
                <w:sz w:val="24"/>
              </w:rPr>
            </w:pPr>
          </w:p>
        </w:tc>
        <w:tc>
          <w:tcPr>
            <w:tcW w:w="759" w:type="pct"/>
            <w:vMerge w:val="continue"/>
            <w:vAlign w:val="center"/>
          </w:tcPr>
          <w:p w14:paraId="5BC0A01D">
            <w:pPr>
              <w:autoSpaceDE w:val="0"/>
              <w:autoSpaceDN w:val="0"/>
              <w:adjustRightInd w:val="0"/>
              <w:snapToGrid w:val="0"/>
              <w:spacing w:line="240" w:lineRule="auto"/>
              <w:ind w:firstLine="0" w:firstLineChars="0"/>
              <w:jc w:val="center"/>
              <w:rPr>
                <w:rFonts w:cs="Times New Roman"/>
                <w:kern w:val="0"/>
                <w:sz w:val="24"/>
              </w:rPr>
            </w:pPr>
          </w:p>
        </w:tc>
        <w:tc>
          <w:tcPr>
            <w:tcW w:w="492" w:type="pct"/>
            <w:vMerge w:val="continue"/>
            <w:vAlign w:val="center"/>
          </w:tcPr>
          <w:p w14:paraId="6C6B8D6A">
            <w:pPr>
              <w:adjustRightInd w:val="0"/>
              <w:snapToGrid w:val="0"/>
              <w:spacing w:line="240" w:lineRule="auto"/>
              <w:ind w:firstLine="0" w:firstLineChars="0"/>
              <w:jc w:val="center"/>
              <w:rPr>
                <w:rFonts w:cs="Times New Roman"/>
                <w:sz w:val="24"/>
              </w:rPr>
            </w:pPr>
          </w:p>
        </w:tc>
      </w:tr>
      <w:tr w14:paraId="520EE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continue"/>
            <w:vAlign w:val="center"/>
          </w:tcPr>
          <w:p w14:paraId="03A08FD7">
            <w:pPr>
              <w:autoSpaceDE w:val="0"/>
              <w:autoSpaceDN w:val="0"/>
              <w:adjustRightInd w:val="0"/>
              <w:snapToGrid w:val="0"/>
              <w:spacing w:line="240" w:lineRule="auto"/>
              <w:ind w:firstLine="0" w:firstLineChars="0"/>
              <w:jc w:val="center"/>
              <w:rPr>
                <w:rFonts w:cs="Times New Roman"/>
                <w:b/>
                <w:bCs/>
                <w:kern w:val="0"/>
                <w:sz w:val="24"/>
              </w:rPr>
            </w:pPr>
          </w:p>
        </w:tc>
        <w:tc>
          <w:tcPr>
            <w:tcW w:w="330" w:type="pct"/>
            <w:vMerge w:val="continue"/>
            <w:vAlign w:val="center"/>
          </w:tcPr>
          <w:p w14:paraId="215F9FEB">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685" w:type="pct"/>
            <w:vMerge w:val="continue"/>
            <w:vAlign w:val="center"/>
          </w:tcPr>
          <w:p w14:paraId="1A054F01">
            <w:pPr>
              <w:autoSpaceDE w:val="0"/>
              <w:autoSpaceDN w:val="0"/>
              <w:adjustRightInd w:val="0"/>
              <w:snapToGrid w:val="0"/>
              <w:spacing w:line="240" w:lineRule="auto"/>
              <w:ind w:firstLine="0" w:firstLineChars="0"/>
              <w:rPr>
                <w:rFonts w:cs="Times New Roman"/>
                <w:kern w:val="0"/>
                <w:sz w:val="24"/>
              </w:rPr>
            </w:pPr>
          </w:p>
        </w:tc>
        <w:tc>
          <w:tcPr>
            <w:tcW w:w="1286" w:type="pct"/>
            <w:vAlign w:val="center"/>
          </w:tcPr>
          <w:p w14:paraId="241888F7">
            <w:pPr>
              <w:autoSpaceDE w:val="0"/>
              <w:autoSpaceDN w:val="0"/>
              <w:adjustRightInd w:val="0"/>
              <w:snapToGrid w:val="0"/>
              <w:spacing w:line="240" w:lineRule="auto"/>
              <w:ind w:firstLine="0" w:firstLineChars="0"/>
              <w:jc w:val="left"/>
              <w:rPr>
                <w:rFonts w:cs="Times New Roman"/>
                <w:kern w:val="0"/>
                <w:sz w:val="24"/>
              </w:rPr>
            </w:pPr>
            <w:r>
              <w:rPr>
                <w:rFonts w:cs="Times New Roman"/>
                <w:kern w:val="0"/>
                <w:sz w:val="24"/>
              </w:rPr>
              <w:t>氮氧化物</w:t>
            </w:r>
          </w:p>
        </w:tc>
        <w:tc>
          <w:tcPr>
            <w:tcW w:w="386" w:type="pct"/>
            <w:vAlign w:val="center"/>
          </w:tcPr>
          <w:p w14:paraId="19F6C686">
            <w:pPr>
              <w:autoSpaceDE w:val="0"/>
              <w:autoSpaceDN w:val="0"/>
              <w:adjustRightInd w:val="0"/>
              <w:snapToGrid w:val="0"/>
              <w:spacing w:line="240" w:lineRule="auto"/>
              <w:ind w:firstLine="0" w:firstLineChars="0"/>
              <w:jc w:val="center"/>
              <w:rPr>
                <w:rFonts w:cs="Times New Roman"/>
                <w:spacing w:val="-10"/>
                <w:kern w:val="0"/>
                <w:sz w:val="24"/>
              </w:rPr>
            </w:pPr>
            <w:r>
              <w:rPr>
                <w:rFonts w:hint="eastAsia" w:cs="Times New Roman"/>
                <w:kern w:val="0"/>
                <w:sz w:val="24"/>
              </w:rPr>
              <w:t>万吨</w:t>
            </w:r>
          </w:p>
        </w:tc>
        <w:tc>
          <w:tcPr>
            <w:tcW w:w="735" w:type="pct"/>
            <w:vMerge w:val="continue"/>
            <w:vAlign w:val="center"/>
          </w:tcPr>
          <w:p w14:paraId="4D2D1A24">
            <w:pPr>
              <w:autoSpaceDE w:val="0"/>
              <w:autoSpaceDN w:val="0"/>
              <w:adjustRightInd w:val="0"/>
              <w:snapToGrid w:val="0"/>
              <w:spacing w:line="240" w:lineRule="auto"/>
              <w:ind w:firstLine="0" w:firstLineChars="0"/>
              <w:jc w:val="center"/>
              <w:rPr>
                <w:rFonts w:cs="Times New Roman"/>
                <w:kern w:val="0"/>
                <w:sz w:val="24"/>
              </w:rPr>
            </w:pPr>
          </w:p>
        </w:tc>
        <w:tc>
          <w:tcPr>
            <w:tcW w:w="759" w:type="pct"/>
            <w:vMerge w:val="continue"/>
            <w:vAlign w:val="center"/>
          </w:tcPr>
          <w:p w14:paraId="03DA589E">
            <w:pPr>
              <w:autoSpaceDE w:val="0"/>
              <w:autoSpaceDN w:val="0"/>
              <w:adjustRightInd w:val="0"/>
              <w:snapToGrid w:val="0"/>
              <w:spacing w:line="240" w:lineRule="auto"/>
              <w:ind w:firstLine="0" w:firstLineChars="0"/>
              <w:jc w:val="center"/>
              <w:rPr>
                <w:rFonts w:cs="Times New Roman"/>
                <w:kern w:val="0"/>
                <w:sz w:val="24"/>
              </w:rPr>
            </w:pPr>
          </w:p>
        </w:tc>
        <w:tc>
          <w:tcPr>
            <w:tcW w:w="492" w:type="pct"/>
            <w:vMerge w:val="continue"/>
            <w:vAlign w:val="center"/>
          </w:tcPr>
          <w:p w14:paraId="0371189C">
            <w:pPr>
              <w:adjustRightInd w:val="0"/>
              <w:snapToGrid w:val="0"/>
              <w:spacing w:line="240" w:lineRule="auto"/>
              <w:ind w:firstLine="0" w:firstLineChars="0"/>
              <w:jc w:val="center"/>
              <w:rPr>
                <w:rFonts w:cs="Times New Roman"/>
                <w:sz w:val="24"/>
              </w:rPr>
            </w:pPr>
          </w:p>
        </w:tc>
      </w:tr>
      <w:tr w14:paraId="41D54B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continue"/>
            <w:vAlign w:val="center"/>
          </w:tcPr>
          <w:p w14:paraId="7E02DB5B">
            <w:pPr>
              <w:autoSpaceDE w:val="0"/>
              <w:autoSpaceDN w:val="0"/>
              <w:adjustRightInd w:val="0"/>
              <w:snapToGrid w:val="0"/>
              <w:spacing w:line="240" w:lineRule="auto"/>
              <w:ind w:firstLine="0" w:firstLineChars="0"/>
              <w:jc w:val="center"/>
              <w:rPr>
                <w:rFonts w:cs="Times New Roman"/>
                <w:b/>
                <w:bCs/>
                <w:kern w:val="0"/>
                <w:sz w:val="24"/>
              </w:rPr>
            </w:pPr>
          </w:p>
        </w:tc>
        <w:tc>
          <w:tcPr>
            <w:tcW w:w="330" w:type="pct"/>
            <w:vMerge w:val="continue"/>
            <w:vAlign w:val="center"/>
          </w:tcPr>
          <w:p w14:paraId="7DA2A781">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685" w:type="pct"/>
            <w:vMerge w:val="continue"/>
            <w:vAlign w:val="center"/>
          </w:tcPr>
          <w:p w14:paraId="298CB954">
            <w:pPr>
              <w:autoSpaceDE w:val="0"/>
              <w:autoSpaceDN w:val="0"/>
              <w:adjustRightInd w:val="0"/>
              <w:snapToGrid w:val="0"/>
              <w:spacing w:line="240" w:lineRule="auto"/>
              <w:ind w:firstLine="0" w:firstLineChars="0"/>
              <w:rPr>
                <w:rFonts w:cs="Times New Roman"/>
                <w:kern w:val="0"/>
                <w:sz w:val="24"/>
              </w:rPr>
            </w:pPr>
          </w:p>
        </w:tc>
        <w:tc>
          <w:tcPr>
            <w:tcW w:w="1286" w:type="pct"/>
            <w:vAlign w:val="center"/>
          </w:tcPr>
          <w:p w14:paraId="3D5FB8BD">
            <w:pPr>
              <w:autoSpaceDE w:val="0"/>
              <w:autoSpaceDN w:val="0"/>
              <w:adjustRightInd w:val="0"/>
              <w:snapToGrid w:val="0"/>
              <w:spacing w:line="240" w:lineRule="auto"/>
              <w:ind w:firstLine="0" w:firstLineChars="0"/>
              <w:jc w:val="left"/>
              <w:rPr>
                <w:rFonts w:cs="Times New Roman"/>
                <w:kern w:val="0"/>
                <w:sz w:val="24"/>
              </w:rPr>
            </w:pPr>
            <w:r>
              <w:rPr>
                <w:rFonts w:cs="Times New Roman"/>
                <w:kern w:val="0"/>
                <w:sz w:val="24"/>
              </w:rPr>
              <w:t>挥发性有机物</w:t>
            </w:r>
          </w:p>
        </w:tc>
        <w:tc>
          <w:tcPr>
            <w:tcW w:w="386" w:type="pct"/>
            <w:vAlign w:val="center"/>
          </w:tcPr>
          <w:p w14:paraId="4E6C192E">
            <w:pPr>
              <w:autoSpaceDE w:val="0"/>
              <w:autoSpaceDN w:val="0"/>
              <w:adjustRightInd w:val="0"/>
              <w:snapToGrid w:val="0"/>
              <w:spacing w:line="240" w:lineRule="auto"/>
              <w:ind w:firstLine="0" w:firstLineChars="0"/>
              <w:jc w:val="center"/>
              <w:rPr>
                <w:rFonts w:cs="Times New Roman"/>
                <w:spacing w:val="-10"/>
                <w:kern w:val="0"/>
                <w:sz w:val="24"/>
              </w:rPr>
            </w:pPr>
            <w:r>
              <w:rPr>
                <w:rFonts w:hint="eastAsia" w:cs="Times New Roman"/>
                <w:kern w:val="0"/>
                <w:sz w:val="24"/>
              </w:rPr>
              <w:t>万吨</w:t>
            </w:r>
          </w:p>
        </w:tc>
        <w:tc>
          <w:tcPr>
            <w:tcW w:w="735" w:type="pct"/>
            <w:vMerge w:val="continue"/>
            <w:vAlign w:val="center"/>
          </w:tcPr>
          <w:p w14:paraId="52D8E5CC">
            <w:pPr>
              <w:autoSpaceDE w:val="0"/>
              <w:autoSpaceDN w:val="0"/>
              <w:adjustRightInd w:val="0"/>
              <w:snapToGrid w:val="0"/>
              <w:spacing w:line="240" w:lineRule="auto"/>
              <w:ind w:firstLine="0" w:firstLineChars="0"/>
              <w:jc w:val="center"/>
              <w:rPr>
                <w:rFonts w:cs="Times New Roman"/>
                <w:kern w:val="0"/>
                <w:sz w:val="24"/>
              </w:rPr>
            </w:pPr>
          </w:p>
        </w:tc>
        <w:tc>
          <w:tcPr>
            <w:tcW w:w="759" w:type="pct"/>
            <w:vMerge w:val="continue"/>
            <w:vAlign w:val="center"/>
          </w:tcPr>
          <w:p w14:paraId="19637D74">
            <w:pPr>
              <w:autoSpaceDE w:val="0"/>
              <w:autoSpaceDN w:val="0"/>
              <w:adjustRightInd w:val="0"/>
              <w:snapToGrid w:val="0"/>
              <w:spacing w:line="240" w:lineRule="auto"/>
              <w:ind w:firstLine="0" w:firstLineChars="0"/>
              <w:jc w:val="center"/>
              <w:rPr>
                <w:rFonts w:cs="Times New Roman"/>
                <w:kern w:val="0"/>
                <w:sz w:val="24"/>
              </w:rPr>
            </w:pPr>
          </w:p>
        </w:tc>
        <w:tc>
          <w:tcPr>
            <w:tcW w:w="492" w:type="pct"/>
            <w:vMerge w:val="continue"/>
            <w:vAlign w:val="center"/>
          </w:tcPr>
          <w:p w14:paraId="2A2B7DE1">
            <w:pPr>
              <w:adjustRightInd w:val="0"/>
              <w:snapToGrid w:val="0"/>
              <w:spacing w:line="240" w:lineRule="auto"/>
              <w:ind w:firstLine="0" w:firstLineChars="0"/>
              <w:jc w:val="center"/>
              <w:rPr>
                <w:rFonts w:cs="Times New Roman"/>
                <w:sz w:val="24"/>
              </w:rPr>
            </w:pPr>
          </w:p>
        </w:tc>
      </w:tr>
      <w:tr w14:paraId="20348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restart"/>
            <w:vAlign w:val="center"/>
          </w:tcPr>
          <w:p w14:paraId="0E8529E9">
            <w:pPr>
              <w:autoSpaceDE w:val="0"/>
              <w:autoSpaceDN w:val="0"/>
              <w:adjustRightInd w:val="0"/>
              <w:snapToGrid w:val="0"/>
              <w:spacing w:line="240" w:lineRule="auto"/>
              <w:ind w:firstLine="0" w:firstLineChars="0"/>
              <w:jc w:val="center"/>
              <w:rPr>
                <w:rFonts w:cs="Times New Roman"/>
                <w:b/>
                <w:bCs/>
                <w:kern w:val="0"/>
                <w:sz w:val="24"/>
              </w:rPr>
            </w:pPr>
            <w:r>
              <w:rPr>
                <w:rFonts w:cs="Times New Roman"/>
                <w:b/>
                <w:bCs/>
                <w:kern w:val="0"/>
                <w:sz w:val="24"/>
              </w:rPr>
              <w:t>应对气候变化</w:t>
            </w:r>
          </w:p>
        </w:tc>
        <w:tc>
          <w:tcPr>
            <w:tcW w:w="330" w:type="pct"/>
            <w:vAlign w:val="center"/>
          </w:tcPr>
          <w:p w14:paraId="1A51BCDE">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1971" w:type="pct"/>
            <w:gridSpan w:val="2"/>
            <w:vAlign w:val="center"/>
          </w:tcPr>
          <w:p w14:paraId="559C35AB">
            <w:pPr>
              <w:autoSpaceDE w:val="0"/>
              <w:autoSpaceDN w:val="0"/>
              <w:adjustRightInd w:val="0"/>
              <w:snapToGrid w:val="0"/>
              <w:spacing w:line="240" w:lineRule="auto"/>
              <w:ind w:firstLine="0" w:firstLineChars="0"/>
              <w:jc w:val="left"/>
              <w:rPr>
                <w:rFonts w:cs="Times New Roman"/>
                <w:kern w:val="0"/>
                <w:sz w:val="24"/>
              </w:rPr>
            </w:pPr>
            <w:r>
              <w:rPr>
                <w:rFonts w:cs="Times New Roman"/>
                <w:kern w:val="0"/>
                <w:sz w:val="24"/>
              </w:rPr>
              <w:t>单位国内生产总值二氧化碳排放降低</w:t>
            </w:r>
          </w:p>
        </w:tc>
        <w:tc>
          <w:tcPr>
            <w:tcW w:w="386" w:type="pct"/>
            <w:vAlign w:val="center"/>
          </w:tcPr>
          <w:p w14:paraId="17EF7312">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w:t>
            </w:r>
          </w:p>
        </w:tc>
        <w:tc>
          <w:tcPr>
            <w:tcW w:w="735" w:type="pct"/>
            <w:vAlign w:val="center"/>
          </w:tcPr>
          <w:p w14:paraId="573B3F66">
            <w:pPr>
              <w:autoSpaceDE w:val="0"/>
              <w:autoSpaceDN w:val="0"/>
              <w:adjustRightInd w:val="0"/>
              <w:snapToGrid w:val="0"/>
              <w:spacing w:line="240" w:lineRule="auto"/>
              <w:ind w:firstLine="0" w:firstLineChars="0"/>
              <w:jc w:val="center"/>
              <w:rPr>
                <w:rFonts w:cs="Times New Roman"/>
                <w:kern w:val="0"/>
                <w:sz w:val="24"/>
              </w:rPr>
            </w:pPr>
            <w:r>
              <w:rPr>
                <w:rFonts w:hint="eastAsia" w:cs="Times New Roman"/>
                <w:kern w:val="0"/>
                <w:sz w:val="24"/>
              </w:rPr>
              <w:t>完成市下达任务</w:t>
            </w:r>
          </w:p>
        </w:tc>
        <w:tc>
          <w:tcPr>
            <w:tcW w:w="759" w:type="pct"/>
            <w:vAlign w:val="center"/>
          </w:tcPr>
          <w:p w14:paraId="1706322E">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完成</w:t>
            </w:r>
            <w:r>
              <w:rPr>
                <w:rFonts w:hint="eastAsia" w:cs="Times New Roman"/>
                <w:kern w:val="0"/>
                <w:sz w:val="24"/>
              </w:rPr>
              <w:t>市</w:t>
            </w:r>
            <w:r>
              <w:rPr>
                <w:rFonts w:cs="Times New Roman"/>
                <w:kern w:val="0"/>
                <w:sz w:val="24"/>
              </w:rPr>
              <w:t>下达任务</w:t>
            </w:r>
          </w:p>
        </w:tc>
        <w:tc>
          <w:tcPr>
            <w:tcW w:w="492" w:type="pct"/>
            <w:vAlign w:val="center"/>
          </w:tcPr>
          <w:p w14:paraId="50CD9BE1">
            <w:pPr>
              <w:adjustRightInd w:val="0"/>
              <w:snapToGrid w:val="0"/>
              <w:spacing w:line="240" w:lineRule="auto"/>
              <w:ind w:firstLine="0" w:firstLineChars="0"/>
              <w:jc w:val="center"/>
              <w:rPr>
                <w:rFonts w:cs="Times New Roman"/>
                <w:sz w:val="24"/>
              </w:rPr>
            </w:pPr>
            <w:r>
              <w:rPr>
                <w:rFonts w:cs="Times New Roman"/>
                <w:sz w:val="24"/>
              </w:rPr>
              <w:t>约束性</w:t>
            </w:r>
          </w:p>
        </w:tc>
      </w:tr>
      <w:tr w14:paraId="47D43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continue"/>
            <w:vAlign w:val="center"/>
          </w:tcPr>
          <w:p w14:paraId="598BA705">
            <w:pPr>
              <w:autoSpaceDE w:val="0"/>
              <w:autoSpaceDN w:val="0"/>
              <w:adjustRightInd w:val="0"/>
              <w:snapToGrid w:val="0"/>
              <w:spacing w:line="240" w:lineRule="auto"/>
              <w:ind w:firstLine="0" w:firstLineChars="0"/>
              <w:jc w:val="center"/>
              <w:rPr>
                <w:rFonts w:cs="Times New Roman"/>
                <w:b/>
                <w:bCs/>
                <w:kern w:val="0"/>
                <w:sz w:val="24"/>
              </w:rPr>
            </w:pPr>
          </w:p>
        </w:tc>
        <w:tc>
          <w:tcPr>
            <w:tcW w:w="330" w:type="pct"/>
            <w:vAlign w:val="center"/>
          </w:tcPr>
          <w:p w14:paraId="6975A60A">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1971" w:type="pct"/>
            <w:gridSpan w:val="2"/>
            <w:vAlign w:val="center"/>
          </w:tcPr>
          <w:p w14:paraId="3B6FD897">
            <w:pPr>
              <w:autoSpaceDE w:val="0"/>
              <w:autoSpaceDN w:val="0"/>
              <w:adjustRightInd w:val="0"/>
              <w:snapToGrid w:val="0"/>
              <w:spacing w:line="240" w:lineRule="auto"/>
              <w:ind w:firstLine="0" w:firstLineChars="0"/>
              <w:jc w:val="left"/>
              <w:rPr>
                <w:rFonts w:cs="Times New Roman"/>
                <w:kern w:val="0"/>
                <w:sz w:val="24"/>
              </w:rPr>
            </w:pPr>
            <w:r>
              <w:rPr>
                <w:rFonts w:cs="Times New Roman"/>
                <w:kern w:val="0"/>
                <w:sz w:val="24"/>
              </w:rPr>
              <w:t>单位国内生产总值</w:t>
            </w:r>
            <w:r>
              <w:rPr>
                <w:rFonts w:hint="eastAsia" w:cs="Times New Roman"/>
                <w:kern w:val="0"/>
                <w:sz w:val="24"/>
              </w:rPr>
              <w:t>能源消耗</w:t>
            </w:r>
            <w:r>
              <w:rPr>
                <w:rFonts w:cs="Times New Roman"/>
                <w:kern w:val="0"/>
                <w:sz w:val="24"/>
              </w:rPr>
              <w:t>降低</w:t>
            </w:r>
          </w:p>
        </w:tc>
        <w:tc>
          <w:tcPr>
            <w:tcW w:w="386" w:type="pct"/>
            <w:vAlign w:val="center"/>
          </w:tcPr>
          <w:p w14:paraId="3F784E6F">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w:t>
            </w:r>
          </w:p>
        </w:tc>
        <w:tc>
          <w:tcPr>
            <w:tcW w:w="735" w:type="pct"/>
            <w:vAlign w:val="center"/>
          </w:tcPr>
          <w:p w14:paraId="3D4838F4">
            <w:pPr>
              <w:autoSpaceDE w:val="0"/>
              <w:autoSpaceDN w:val="0"/>
              <w:adjustRightInd w:val="0"/>
              <w:snapToGrid w:val="0"/>
              <w:spacing w:line="240" w:lineRule="auto"/>
              <w:ind w:firstLine="0" w:firstLineChars="0"/>
              <w:jc w:val="center"/>
              <w:rPr>
                <w:rFonts w:cs="Times New Roman"/>
                <w:kern w:val="0"/>
                <w:sz w:val="24"/>
              </w:rPr>
            </w:pPr>
            <w:r>
              <w:rPr>
                <w:rFonts w:hint="eastAsia" w:cs="Times New Roman"/>
                <w:kern w:val="0"/>
                <w:sz w:val="24"/>
              </w:rPr>
              <w:t>[</w:t>
            </w:r>
            <w:r>
              <w:rPr>
                <w:rFonts w:cs="Times New Roman"/>
                <w:kern w:val="0"/>
                <w:sz w:val="24"/>
              </w:rPr>
              <w:t>14.92]</w:t>
            </w:r>
            <w:r>
              <w:rPr>
                <w:rFonts w:cs="Times New Roman"/>
                <w:sz w:val="32"/>
                <w:szCs w:val="28"/>
                <w:vertAlign w:val="superscript"/>
              </w:rPr>
              <w:fldChar w:fldCharType="begin"/>
            </w:r>
            <w:r>
              <w:rPr>
                <w:rFonts w:cs="Times New Roman"/>
                <w:sz w:val="32"/>
                <w:szCs w:val="28"/>
                <w:vertAlign w:val="superscript"/>
              </w:rPr>
              <w:instrText xml:space="preserve"> </w:instrText>
            </w:r>
            <w:r>
              <w:rPr>
                <w:rFonts w:hint="eastAsia" w:cs="Times New Roman"/>
                <w:sz w:val="32"/>
                <w:szCs w:val="28"/>
                <w:vertAlign w:val="superscript"/>
              </w:rPr>
              <w:instrText xml:space="preserve">= 1 \* GB3</w:instrText>
            </w:r>
            <w:r>
              <w:rPr>
                <w:rFonts w:cs="Times New Roman"/>
                <w:sz w:val="32"/>
                <w:szCs w:val="28"/>
                <w:vertAlign w:val="superscript"/>
              </w:rPr>
              <w:instrText xml:space="preserve"> </w:instrText>
            </w:r>
            <w:r>
              <w:rPr>
                <w:rFonts w:cs="Times New Roman"/>
                <w:sz w:val="32"/>
                <w:szCs w:val="28"/>
                <w:vertAlign w:val="superscript"/>
              </w:rPr>
              <w:fldChar w:fldCharType="separate"/>
            </w:r>
            <w:r>
              <w:rPr>
                <w:rFonts w:hint="eastAsia" w:cs="Times New Roman"/>
                <w:sz w:val="32"/>
                <w:szCs w:val="28"/>
                <w:vertAlign w:val="superscript"/>
              </w:rPr>
              <w:t>①</w:t>
            </w:r>
            <w:r>
              <w:rPr>
                <w:rFonts w:cs="Times New Roman"/>
                <w:sz w:val="32"/>
                <w:szCs w:val="28"/>
                <w:vertAlign w:val="superscript"/>
              </w:rPr>
              <w:fldChar w:fldCharType="end"/>
            </w:r>
          </w:p>
        </w:tc>
        <w:tc>
          <w:tcPr>
            <w:tcW w:w="759" w:type="pct"/>
            <w:vAlign w:val="center"/>
          </w:tcPr>
          <w:p w14:paraId="18F5AC91">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完成</w:t>
            </w:r>
            <w:r>
              <w:rPr>
                <w:rFonts w:hint="eastAsia" w:cs="Times New Roman"/>
                <w:kern w:val="0"/>
                <w:sz w:val="24"/>
              </w:rPr>
              <w:t>市</w:t>
            </w:r>
            <w:r>
              <w:rPr>
                <w:rFonts w:cs="Times New Roman"/>
                <w:kern w:val="0"/>
                <w:sz w:val="24"/>
              </w:rPr>
              <w:t>下达任务</w:t>
            </w:r>
          </w:p>
        </w:tc>
        <w:tc>
          <w:tcPr>
            <w:tcW w:w="492" w:type="pct"/>
            <w:vAlign w:val="center"/>
          </w:tcPr>
          <w:p w14:paraId="1F51D866">
            <w:pPr>
              <w:adjustRightInd w:val="0"/>
              <w:snapToGrid w:val="0"/>
              <w:spacing w:line="240" w:lineRule="auto"/>
              <w:ind w:firstLine="0" w:firstLineChars="0"/>
              <w:jc w:val="center"/>
              <w:rPr>
                <w:rFonts w:cs="Times New Roman"/>
                <w:sz w:val="24"/>
              </w:rPr>
            </w:pPr>
            <w:r>
              <w:rPr>
                <w:rFonts w:hint="eastAsia" w:cs="Times New Roman"/>
                <w:sz w:val="24"/>
              </w:rPr>
              <w:t>约束</w:t>
            </w:r>
            <w:r>
              <w:rPr>
                <w:rFonts w:cs="Times New Roman"/>
                <w:sz w:val="24"/>
              </w:rPr>
              <w:t>性</w:t>
            </w:r>
          </w:p>
        </w:tc>
      </w:tr>
      <w:tr w14:paraId="19847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continue"/>
            <w:vAlign w:val="center"/>
          </w:tcPr>
          <w:p w14:paraId="6B7EC667">
            <w:pPr>
              <w:autoSpaceDE w:val="0"/>
              <w:autoSpaceDN w:val="0"/>
              <w:adjustRightInd w:val="0"/>
              <w:snapToGrid w:val="0"/>
              <w:spacing w:line="240" w:lineRule="auto"/>
              <w:ind w:firstLine="0" w:firstLineChars="0"/>
              <w:jc w:val="center"/>
              <w:rPr>
                <w:rFonts w:cs="Times New Roman"/>
                <w:b/>
                <w:bCs/>
                <w:kern w:val="0"/>
                <w:sz w:val="24"/>
              </w:rPr>
            </w:pPr>
          </w:p>
        </w:tc>
        <w:tc>
          <w:tcPr>
            <w:tcW w:w="330" w:type="pct"/>
            <w:vAlign w:val="center"/>
          </w:tcPr>
          <w:p w14:paraId="3EAEEB21">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1971" w:type="pct"/>
            <w:gridSpan w:val="2"/>
            <w:vAlign w:val="center"/>
          </w:tcPr>
          <w:p w14:paraId="17B56B8A">
            <w:pPr>
              <w:autoSpaceDE w:val="0"/>
              <w:autoSpaceDN w:val="0"/>
              <w:adjustRightInd w:val="0"/>
              <w:snapToGrid w:val="0"/>
              <w:spacing w:line="240" w:lineRule="auto"/>
              <w:ind w:firstLine="0" w:firstLineChars="0"/>
              <w:jc w:val="left"/>
              <w:rPr>
                <w:rFonts w:cs="Times New Roman"/>
                <w:kern w:val="0"/>
                <w:sz w:val="24"/>
              </w:rPr>
            </w:pPr>
            <w:r>
              <w:rPr>
                <w:rFonts w:cs="Times New Roman"/>
                <w:kern w:val="0"/>
                <w:sz w:val="24"/>
              </w:rPr>
              <w:t>非化石能源占能源消费</w:t>
            </w:r>
            <w:r>
              <w:rPr>
                <w:rFonts w:hint="eastAsia" w:cs="Times New Roman"/>
                <w:kern w:val="0"/>
                <w:sz w:val="24"/>
              </w:rPr>
              <w:t>总量</w:t>
            </w:r>
            <w:r>
              <w:rPr>
                <w:rFonts w:cs="Times New Roman"/>
                <w:kern w:val="0"/>
                <w:sz w:val="24"/>
              </w:rPr>
              <w:t>比</w:t>
            </w:r>
            <w:r>
              <w:rPr>
                <w:rFonts w:hint="eastAsia" w:cs="Times New Roman"/>
                <w:kern w:val="0"/>
                <w:sz w:val="24"/>
              </w:rPr>
              <w:t>重</w:t>
            </w:r>
          </w:p>
        </w:tc>
        <w:tc>
          <w:tcPr>
            <w:tcW w:w="386" w:type="pct"/>
            <w:vAlign w:val="center"/>
          </w:tcPr>
          <w:p w14:paraId="0D3D7115">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w:t>
            </w:r>
          </w:p>
        </w:tc>
        <w:tc>
          <w:tcPr>
            <w:tcW w:w="735" w:type="pct"/>
            <w:vAlign w:val="center"/>
          </w:tcPr>
          <w:p w14:paraId="75A172F0">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w:t>
            </w:r>
          </w:p>
        </w:tc>
        <w:tc>
          <w:tcPr>
            <w:tcW w:w="759" w:type="pct"/>
            <w:vAlign w:val="center"/>
          </w:tcPr>
          <w:p w14:paraId="38EF3389">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完成</w:t>
            </w:r>
            <w:r>
              <w:rPr>
                <w:rFonts w:hint="eastAsia" w:cs="Times New Roman"/>
                <w:kern w:val="0"/>
                <w:sz w:val="24"/>
              </w:rPr>
              <w:t>市</w:t>
            </w:r>
            <w:r>
              <w:rPr>
                <w:rFonts w:cs="Times New Roman"/>
                <w:kern w:val="0"/>
                <w:sz w:val="24"/>
              </w:rPr>
              <w:t>下达任务</w:t>
            </w:r>
          </w:p>
        </w:tc>
        <w:tc>
          <w:tcPr>
            <w:tcW w:w="492" w:type="pct"/>
            <w:vAlign w:val="center"/>
          </w:tcPr>
          <w:p w14:paraId="4EC1FE5E">
            <w:pPr>
              <w:adjustRightInd w:val="0"/>
              <w:snapToGrid w:val="0"/>
              <w:spacing w:line="240" w:lineRule="auto"/>
              <w:ind w:firstLine="0" w:firstLineChars="0"/>
              <w:jc w:val="center"/>
              <w:rPr>
                <w:rFonts w:cs="Times New Roman"/>
                <w:sz w:val="24"/>
              </w:rPr>
            </w:pPr>
            <w:r>
              <w:rPr>
                <w:rFonts w:hint="eastAsia" w:cs="Times New Roman"/>
                <w:sz w:val="24"/>
              </w:rPr>
              <w:t>预期</w:t>
            </w:r>
            <w:r>
              <w:rPr>
                <w:rFonts w:cs="Times New Roman"/>
                <w:sz w:val="24"/>
              </w:rPr>
              <w:t>性</w:t>
            </w:r>
          </w:p>
        </w:tc>
      </w:tr>
      <w:tr w14:paraId="6A4688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restart"/>
            <w:vAlign w:val="center"/>
          </w:tcPr>
          <w:p w14:paraId="57A85642">
            <w:pPr>
              <w:autoSpaceDE w:val="0"/>
              <w:autoSpaceDN w:val="0"/>
              <w:adjustRightInd w:val="0"/>
              <w:snapToGrid w:val="0"/>
              <w:spacing w:line="240" w:lineRule="auto"/>
              <w:ind w:firstLine="0" w:firstLineChars="0"/>
              <w:jc w:val="center"/>
              <w:rPr>
                <w:rFonts w:cs="Times New Roman"/>
                <w:b/>
                <w:bCs/>
                <w:kern w:val="0"/>
                <w:sz w:val="24"/>
              </w:rPr>
            </w:pPr>
            <w:r>
              <w:rPr>
                <w:rFonts w:cs="Times New Roman"/>
                <w:b/>
                <w:bCs/>
                <w:kern w:val="0"/>
                <w:sz w:val="24"/>
              </w:rPr>
              <w:t>环境风险防控</w:t>
            </w:r>
          </w:p>
        </w:tc>
        <w:tc>
          <w:tcPr>
            <w:tcW w:w="330" w:type="pct"/>
            <w:vAlign w:val="center"/>
          </w:tcPr>
          <w:p w14:paraId="7BFD49A2">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1971" w:type="pct"/>
            <w:gridSpan w:val="2"/>
            <w:vAlign w:val="center"/>
          </w:tcPr>
          <w:p w14:paraId="772B90D5">
            <w:pPr>
              <w:autoSpaceDE w:val="0"/>
              <w:autoSpaceDN w:val="0"/>
              <w:adjustRightInd w:val="0"/>
              <w:snapToGrid w:val="0"/>
              <w:spacing w:line="240" w:lineRule="auto"/>
              <w:ind w:firstLine="0" w:firstLineChars="0"/>
              <w:rPr>
                <w:rFonts w:cs="Times New Roman"/>
                <w:color w:val="000000"/>
                <w:sz w:val="24"/>
              </w:rPr>
            </w:pPr>
            <w:r>
              <w:rPr>
                <w:rFonts w:cs="Times New Roman"/>
                <w:color w:val="000000"/>
                <w:sz w:val="24"/>
              </w:rPr>
              <w:t>受污染耕地安全利用率</w:t>
            </w:r>
          </w:p>
        </w:tc>
        <w:tc>
          <w:tcPr>
            <w:tcW w:w="386" w:type="pct"/>
            <w:vAlign w:val="center"/>
          </w:tcPr>
          <w:p w14:paraId="3398F4F3">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w:t>
            </w:r>
          </w:p>
        </w:tc>
        <w:tc>
          <w:tcPr>
            <w:tcW w:w="735" w:type="pct"/>
            <w:vAlign w:val="center"/>
          </w:tcPr>
          <w:p w14:paraId="477B89B7">
            <w:pPr>
              <w:autoSpaceDE w:val="0"/>
              <w:autoSpaceDN w:val="0"/>
              <w:adjustRightInd w:val="0"/>
              <w:snapToGrid w:val="0"/>
              <w:spacing w:line="240" w:lineRule="auto"/>
              <w:ind w:firstLine="0" w:firstLineChars="0"/>
              <w:jc w:val="center"/>
              <w:rPr>
                <w:rFonts w:cs="Times New Roman"/>
                <w:kern w:val="0"/>
                <w:sz w:val="24"/>
              </w:rPr>
            </w:pPr>
            <w:r>
              <w:rPr>
                <w:rFonts w:hint="eastAsia" w:cs="Times New Roman"/>
                <w:kern w:val="0"/>
                <w:sz w:val="24"/>
              </w:rPr>
              <w:t>1</w:t>
            </w:r>
            <w:r>
              <w:rPr>
                <w:rFonts w:cs="Times New Roman"/>
                <w:kern w:val="0"/>
                <w:sz w:val="24"/>
              </w:rPr>
              <w:t>00</w:t>
            </w:r>
          </w:p>
        </w:tc>
        <w:tc>
          <w:tcPr>
            <w:tcW w:w="759" w:type="pct"/>
            <w:vAlign w:val="center"/>
          </w:tcPr>
          <w:p w14:paraId="0E70E73A">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完成</w:t>
            </w:r>
            <w:r>
              <w:rPr>
                <w:rFonts w:hint="eastAsia" w:cs="Times New Roman"/>
                <w:kern w:val="0"/>
                <w:sz w:val="24"/>
              </w:rPr>
              <w:t>市</w:t>
            </w:r>
            <w:r>
              <w:rPr>
                <w:rFonts w:cs="Times New Roman"/>
                <w:kern w:val="0"/>
                <w:sz w:val="24"/>
              </w:rPr>
              <w:t>下达任务</w:t>
            </w:r>
          </w:p>
        </w:tc>
        <w:tc>
          <w:tcPr>
            <w:tcW w:w="492" w:type="pct"/>
            <w:vAlign w:val="center"/>
          </w:tcPr>
          <w:p w14:paraId="726E38D5">
            <w:pPr>
              <w:adjustRightInd w:val="0"/>
              <w:snapToGrid w:val="0"/>
              <w:spacing w:line="240" w:lineRule="auto"/>
              <w:ind w:firstLine="0" w:firstLineChars="0"/>
              <w:jc w:val="center"/>
              <w:rPr>
                <w:rFonts w:cs="Times New Roman"/>
                <w:sz w:val="24"/>
              </w:rPr>
            </w:pPr>
            <w:r>
              <w:rPr>
                <w:rFonts w:cs="Times New Roman"/>
                <w:sz w:val="24"/>
              </w:rPr>
              <w:t>约束性</w:t>
            </w:r>
          </w:p>
        </w:tc>
      </w:tr>
      <w:tr w14:paraId="52922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continue"/>
            <w:vAlign w:val="center"/>
          </w:tcPr>
          <w:p w14:paraId="4B8DED16">
            <w:pPr>
              <w:autoSpaceDE w:val="0"/>
              <w:autoSpaceDN w:val="0"/>
              <w:adjustRightInd w:val="0"/>
              <w:snapToGrid w:val="0"/>
              <w:spacing w:line="240" w:lineRule="auto"/>
              <w:ind w:firstLine="0" w:firstLineChars="0"/>
              <w:jc w:val="center"/>
              <w:rPr>
                <w:rFonts w:cs="Times New Roman"/>
                <w:b/>
                <w:bCs/>
                <w:kern w:val="0"/>
                <w:sz w:val="24"/>
              </w:rPr>
            </w:pPr>
          </w:p>
        </w:tc>
        <w:tc>
          <w:tcPr>
            <w:tcW w:w="330" w:type="pct"/>
            <w:vAlign w:val="center"/>
          </w:tcPr>
          <w:p w14:paraId="533DBA3F">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1971" w:type="pct"/>
            <w:gridSpan w:val="2"/>
            <w:vAlign w:val="center"/>
          </w:tcPr>
          <w:p w14:paraId="76C232FC">
            <w:pPr>
              <w:autoSpaceDE w:val="0"/>
              <w:autoSpaceDN w:val="0"/>
              <w:adjustRightInd w:val="0"/>
              <w:snapToGrid w:val="0"/>
              <w:spacing w:line="240" w:lineRule="auto"/>
              <w:ind w:firstLine="0" w:firstLineChars="0"/>
              <w:rPr>
                <w:rFonts w:cs="Times New Roman"/>
                <w:kern w:val="0"/>
                <w:sz w:val="24"/>
              </w:rPr>
            </w:pPr>
            <w:r>
              <w:rPr>
                <w:rFonts w:hint="eastAsia" w:cs="Times New Roman"/>
                <w:color w:val="000000"/>
                <w:sz w:val="24"/>
              </w:rPr>
              <w:t>重点建设用地</w:t>
            </w:r>
            <w:r>
              <w:rPr>
                <w:rFonts w:cs="Times New Roman"/>
                <w:color w:val="000000"/>
                <w:sz w:val="24"/>
              </w:rPr>
              <w:t>安全利用</w:t>
            </w:r>
            <w:r>
              <w:rPr>
                <w:rFonts w:hint="eastAsia" w:cs="Times New Roman"/>
                <w:color w:val="000000"/>
                <w:sz w:val="24"/>
              </w:rPr>
              <w:t>率</w:t>
            </w:r>
          </w:p>
        </w:tc>
        <w:tc>
          <w:tcPr>
            <w:tcW w:w="386" w:type="pct"/>
            <w:vAlign w:val="center"/>
          </w:tcPr>
          <w:p w14:paraId="05271861">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w:t>
            </w:r>
          </w:p>
        </w:tc>
        <w:tc>
          <w:tcPr>
            <w:tcW w:w="735" w:type="pct"/>
            <w:vAlign w:val="center"/>
          </w:tcPr>
          <w:p w14:paraId="2C47C5C4">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100</w:t>
            </w:r>
          </w:p>
        </w:tc>
        <w:tc>
          <w:tcPr>
            <w:tcW w:w="759" w:type="pct"/>
            <w:vAlign w:val="center"/>
          </w:tcPr>
          <w:p w14:paraId="0670E6CB">
            <w:pPr>
              <w:autoSpaceDE w:val="0"/>
              <w:autoSpaceDN w:val="0"/>
              <w:adjustRightInd w:val="0"/>
              <w:snapToGrid w:val="0"/>
              <w:spacing w:line="240" w:lineRule="auto"/>
              <w:ind w:firstLine="0" w:firstLineChars="0"/>
              <w:jc w:val="center"/>
              <w:rPr>
                <w:rFonts w:cs="Times New Roman"/>
                <w:kern w:val="0"/>
                <w:sz w:val="24"/>
              </w:rPr>
            </w:pPr>
            <w:r>
              <w:rPr>
                <w:rFonts w:hint="eastAsia" w:cs="Times New Roman"/>
                <w:kern w:val="0"/>
                <w:sz w:val="24"/>
              </w:rPr>
              <w:t>有效保障</w:t>
            </w:r>
          </w:p>
        </w:tc>
        <w:tc>
          <w:tcPr>
            <w:tcW w:w="492" w:type="pct"/>
            <w:vAlign w:val="center"/>
          </w:tcPr>
          <w:p w14:paraId="304A1CC9">
            <w:pPr>
              <w:adjustRightInd w:val="0"/>
              <w:snapToGrid w:val="0"/>
              <w:spacing w:line="240" w:lineRule="auto"/>
              <w:ind w:firstLine="0" w:firstLineChars="0"/>
              <w:jc w:val="center"/>
              <w:rPr>
                <w:rFonts w:cs="Times New Roman"/>
                <w:sz w:val="24"/>
              </w:rPr>
            </w:pPr>
            <w:r>
              <w:rPr>
                <w:rFonts w:hint="eastAsia" w:cs="Times New Roman"/>
                <w:sz w:val="24"/>
              </w:rPr>
              <w:t>约束</w:t>
            </w:r>
            <w:r>
              <w:rPr>
                <w:rFonts w:cs="Times New Roman"/>
                <w:sz w:val="24"/>
              </w:rPr>
              <w:t>性</w:t>
            </w:r>
          </w:p>
        </w:tc>
      </w:tr>
      <w:tr w14:paraId="6B628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continue"/>
            <w:vAlign w:val="center"/>
          </w:tcPr>
          <w:p w14:paraId="508645AF">
            <w:pPr>
              <w:autoSpaceDE w:val="0"/>
              <w:autoSpaceDN w:val="0"/>
              <w:adjustRightInd w:val="0"/>
              <w:snapToGrid w:val="0"/>
              <w:spacing w:line="240" w:lineRule="auto"/>
              <w:ind w:firstLine="0" w:firstLineChars="0"/>
              <w:jc w:val="center"/>
              <w:rPr>
                <w:rFonts w:cs="Times New Roman"/>
                <w:b/>
                <w:bCs/>
                <w:kern w:val="0"/>
                <w:sz w:val="24"/>
              </w:rPr>
            </w:pPr>
          </w:p>
        </w:tc>
        <w:tc>
          <w:tcPr>
            <w:tcW w:w="330" w:type="pct"/>
            <w:vAlign w:val="center"/>
          </w:tcPr>
          <w:p w14:paraId="23482545">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1971" w:type="pct"/>
            <w:gridSpan w:val="2"/>
            <w:vAlign w:val="center"/>
          </w:tcPr>
          <w:p w14:paraId="7EFFAC85">
            <w:pPr>
              <w:autoSpaceDE w:val="0"/>
              <w:autoSpaceDN w:val="0"/>
              <w:adjustRightInd w:val="0"/>
              <w:snapToGrid w:val="0"/>
              <w:spacing w:line="240" w:lineRule="auto"/>
              <w:ind w:firstLine="0" w:firstLineChars="0"/>
              <w:rPr>
                <w:rFonts w:cs="Times New Roman"/>
                <w:kern w:val="0"/>
                <w:sz w:val="24"/>
              </w:rPr>
            </w:pPr>
            <w:r>
              <w:rPr>
                <w:rFonts w:cs="Times New Roman"/>
                <w:kern w:val="0"/>
                <w:sz w:val="24"/>
              </w:rPr>
              <w:t>放射源辐射事故</w:t>
            </w:r>
            <w:r>
              <w:rPr>
                <w:rFonts w:hint="eastAsia" w:cs="Times New Roman"/>
                <w:kern w:val="0"/>
                <w:sz w:val="24"/>
              </w:rPr>
              <w:t>年</w:t>
            </w:r>
            <w:r>
              <w:rPr>
                <w:rFonts w:cs="Times New Roman"/>
                <w:kern w:val="0"/>
                <w:sz w:val="24"/>
              </w:rPr>
              <w:t>发生率</w:t>
            </w:r>
          </w:p>
        </w:tc>
        <w:tc>
          <w:tcPr>
            <w:tcW w:w="386" w:type="pct"/>
            <w:vAlign w:val="center"/>
          </w:tcPr>
          <w:p w14:paraId="63401929">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起</w:t>
            </w:r>
            <w:r>
              <w:rPr>
                <w:rFonts w:hint="eastAsia" w:cs="Times New Roman"/>
                <w:kern w:val="0"/>
                <w:sz w:val="24"/>
              </w:rPr>
              <w:t>/</w:t>
            </w:r>
            <w:r>
              <w:rPr>
                <w:rFonts w:cs="Times New Roman"/>
                <w:kern w:val="0"/>
                <w:sz w:val="24"/>
              </w:rPr>
              <w:t>万枚</w:t>
            </w:r>
          </w:p>
        </w:tc>
        <w:tc>
          <w:tcPr>
            <w:tcW w:w="735" w:type="pct"/>
            <w:vAlign w:val="center"/>
          </w:tcPr>
          <w:p w14:paraId="1E835502">
            <w:pPr>
              <w:autoSpaceDE w:val="0"/>
              <w:autoSpaceDN w:val="0"/>
              <w:adjustRightInd w:val="0"/>
              <w:snapToGrid w:val="0"/>
              <w:spacing w:line="240" w:lineRule="auto"/>
              <w:ind w:firstLine="0" w:firstLineChars="0"/>
              <w:jc w:val="center"/>
              <w:rPr>
                <w:rFonts w:cs="Times New Roman"/>
                <w:kern w:val="0"/>
                <w:sz w:val="24"/>
              </w:rPr>
            </w:pPr>
            <w:r>
              <w:rPr>
                <w:rFonts w:hint="eastAsia" w:cs="Times New Roman"/>
                <w:kern w:val="0"/>
                <w:sz w:val="24"/>
              </w:rPr>
              <w:t>0</w:t>
            </w:r>
          </w:p>
        </w:tc>
        <w:tc>
          <w:tcPr>
            <w:tcW w:w="759" w:type="pct"/>
            <w:vAlign w:val="center"/>
          </w:tcPr>
          <w:p w14:paraId="524FFCE0">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完成</w:t>
            </w:r>
            <w:r>
              <w:rPr>
                <w:rFonts w:hint="eastAsia" w:cs="Times New Roman"/>
                <w:kern w:val="0"/>
                <w:sz w:val="24"/>
              </w:rPr>
              <w:t>市</w:t>
            </w:r>
            <w:r>
              <w:rPr>
                <w:rFonts w:cs="Times New Roman"/>
                <w:kern w:val="0"/>
                <w:sz w:val="24"/>
              </w:rPr>
              <w:t>下达任务</w:t>
            </w:r>
          </w:p>
        </w:tc>
        <w:tc>
          <w:tcPr>
            <w:tcW w:w="492" w:type="pct"/>
            <w:vAlign w:val="center"/>
          </w:tcPr>
          <w:p w14:paraId="310AC5A5">
            <w:pPr>
              <w:adjustRightInd w:val="0"/>
              <w:snapToGrid w:val="0"/>
              <w:spacing w:line="240" w:lineRule="auto"/>
              <w:ind w:firstLine="0" w:firstLineChars="0"/>
              <w:jc w:val="center"/>
              <w:rPr>
                <w:rFonts w:cs="Times New Roman"/>
                <w:sz w:val="24"/>
              </w:rPr>
            </w:pPr>
            <w:r>
              <w:rPr>
                <w:rFonts w:hint="eastAsia" w:cs="Times New Roman"/>
                <w:sz w:val="24"/>
              </w:rPr>
              <w:t>预期</w:t>
            </w:r>
            <w:r>
              <w:rPr>
                <w:rFonts w:cs="Times New Roman"/>
                <w:sz w:val="24"/>
              </w:rPr>
              <w:t>性</w:t>
            </w:r>
          </w:p>
        </w:tc>
      </w:tr>
      <w:tr w14:paraId="75E2F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restart"/>
            <w:vAlign w:val="center"/>
          </w:tcPr>
          <w:p w14:paraId="378B4FB8">
            <w:pPr>
              <w:autoSpaceDE w:val="0"/>
              <w:autoSpaceDN w:val="0"/>
              <w:adjustRightInd w:val="0"/>
              <w:snapToGrid w:val="0"/>
              <w:spacing w:line="240" w:lineRule="auto"/>
              <w:ind w:firstLine="0" w:firstLineChars="0"/>
              <w:jc w:val="center"/>
              <w:rPr>
                <w:rFonts w:cs="Times New Roman"/>
                <w:b/>
                <w:bCs/>
                <w:kern w:val="0"/>
                <w:sz w:val="24"/>
              </w:rPr>
            </w:pPr>
            <w:r>
              <w:rPr>
                <w:rFonts w:cs="Times New Roman"/>
                <w:b/>
                <w:bCs/>
                <w:kern w:val="0"/>
                <w:sz w:val="24"/>
              </w:rPr>
              <w:t>生态</w:t>
            </w:r>
            <w:r>
              <w:rPr>
                <w:rFonts w:hint="eastAsia" w:cs="Times New Roman"/>
                <w:b/>
                <w:bCs/>
                <w:kern w:val="0"/>
                <w:sz w:val="24"/>
              </w:rPr>
              <w:t>保</w:t>
            </w:r>
            <w:r>
              <w:rPr>
                <w:rFonts w:cs="Times New Roman"/>
                <w:b/>
                <w:bCs/>
                <w:kern w:val="0"/>
                <w:sz w:val="24"/>
              </w:rPr>
              <w:t>护</w:t>
            </w:r>
          </w:p>
        </w:tc>
        <w:tc>
          <w:tcPr>
            <w:tcW w:w="330" w:type="pct"/>
            <w:vAlign w:val="center"/>
          </w:tcPr>
          <w:p w14:paraId="5252F876">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1971" w:type="pct"/>
            <w:gridSpan w:val="2"/>
            <w:vAlign w:val="center"/>
          </w:tcPr>
          <w:p w14:paraId="701215DD">
            <w:pPr>
              <w:autoSpaceDE w:val="0"/>
              <w:autoSpaceDN w:val="0"/>
              <w:adjustRightInd w:val="0"/>
              <w:snapToGrid w:val="0"/>
              <w:spacing w:line="240" w:lineRule="auto"/>
              <w:ind w:firstLine="0" w:firstLineChars="0"/>
              <w:rPr>
                <w:rFonts w:cs="Times New Roman"/>
                <w:kern w:val="0"/>
                <w:sz w:val="24"/>
              </w:rPr>
            </w:pPr>
            <w:r>
              <w:rPr>
                <w:rFonts w:hint="eastAsia" w:cs="Times New Roman"/>
                <w:kern w:val="0"/>
                <w:sz w:val="24"/>
              </w:rPr>
              <w:t>生态质量指数（E</w:t>
            </w:r>
            <w:r>
              <w:rPr>
                <w:rFonts w:cs="Times New Roman"/>
                <w:kern w:val="0"/>
                <w:sz w:val="24"/>
              </w:rPr>
              <w:t>Q</w:t>
            </w:r>
            <w:r>
              <w:rPr>
                <w:rFonts w:hint="eastAsia" w:cs="Times New Roman"/>
                <w:kern w:val="0"/>
                <w:sz w:val="24"/>
              </w:rPr>
              <w:t>I）</w:t>
            </w:r>
          </w:p>
        </w:tc>
        <w:tc>
          <w:tcPr>
            <w:tcW w:w="386" w:type="pct"/>
            <w:vAlign w:val="center"/>
          </w:tcPr>
          <w:p w14:paraId="768772F7">
            <w:pPr>
              <w:autoSpaceDE w:val="0"/>
              <w:autoSpaceDN w:val="0"/>
              <w:adjustRightInd w:val="0"/>
              <w:snapToGrid w:val="0"/>
              <w:spacing w:line="240" w:lineRule="auto"/>
              <w:ind w:firstLine="0" w:firstLineChars="0"/>
              <w:jc w:val="center"/>
              <w:rPr>
                <w:rFonts w:cs="Times New Roman"/>
                <w:kern w:val="0"/>
                <w:sz w:val="24"/>
              </w:rPr>
            </w:pPr>
            <w:r>
              <w:rPr>
                <w:rFonts w:hint="eastAsia" w:cs="Times New Roman"/>
                <w:kern w:val="0"/>
                <w:sz w:val="24"/>
              </w:rPr>
              <w:t>-</w:t>
            </w:r>
          </w:p>
        </w:tc>
        <w:tc>
          <w:tcPr>
            <w:tcW w:w="735" w:type="pct"/>
            <w:vAlign w:val="center"/>
          </w:tcPr>
          <w:p w14:paraId="0E786566">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w:t>
            </w:r>
          </w:p>
        </w:tc>
        <w:tc>
          <w:tcPr>
            <w:tcW w:w="759" w:type="pct"/>
            <w:vAlign w:val="center"/>
          </w:tcPr>
          <w:p w14:paraId="5AC15193">
            <w:pPr>
              <w:autoSpaceDE w:val="0"/>
              <w:autoSpaceDN w:val="0"/>
              <w:adjustRightInd w:val="0"/>
              <w:snapToGrid w:val="0"/>
              <w:spacing w:line="240" w:lineRule="auto"/>
              <w:ind w:firstLine="0" w:firstLineChars="0"/>
              <w:jc w:val="center"/>
              <w:rPr>
                <w:rFonts w:cs="Times New Roman"/>
                <w:kern w:val="0"/>
                <w:sz w:val="24"/>
              </w:rPr>
            </w:pPr>
            <w:r>
              <w:rPr>
                <w:rFonts w:hint="eastAsia" w:cs="Times New Roman"/>
                <w:kern w:val="0"/>
                <w:sz w:val="24"/>
              </w:rPr>
              <w:t>稳中向好</w:t>
            </w:r>
          </w:p>
        </w:tc>
        <w:tc>
          <w:tcPr>
            <w:tcW w:w="492" w:type="pct"/>
            <w:vAlign w:val="center"/>
          </w:tcPr>
          <w:p w14:paraId="2643E3AC">
            <w:pPr>
              <w:adjustRightInd w:val="0"/>
              <w:snapToGrid w:val="0"/>
              <w:spacing w:line="240" w:lineRule="auto"/>
              <w:ind w:firstLine="0" w:firstLineChars="0"/>
              <w:jc w:val="center"/>
              <w:rPr>
                <w:rFonts w:cs="Times New Roman"/>
                <w:sz w:val="24"/>
              </w:rPr>
            </w:pPr>
            <w:r>
              <w:rPr>
                <w:rFonts w:hint="eastAsia" w:cs="Times New Roman"/>
                <w:sz w:val="24"/>
              </w:rPr>
              <w:t>预期</w:t>
            </w:r>
            <w:r>
              <w:rPr>
                <w:rFonts w:cs="Times New Roman"/>
                <w:sz w:val="24"/>
              </w:rPr>
              <w:t>性</w:t>
            </w:r>
          </w:p>
        </w:tc>
      </w:tr>
      <w:tr w14:paraId="32C13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continue"/>
            <w:vAlign w:val="center"/>
          </w:tcPr>
          <w:p w14:paraId="7DC1972C">
            <w:pPr>
              <w:autoSpaceDE w:val="0"/>
              <w:autoSpaceDN w:val="0"/>
              <w:adjustRightInd w:val="0"/>
              <w:snapToGrid w:val="0"/>
              <w:spacing w:line="240" w:lineRule="auto"/>
              <w:ind w:firstLine="0" w:firstLineChars="0"/>
              <w:jc w:val="center"/>
              <w:rPr>
                <w:rFonts w:cs="Times New Roman"/>
                <w:kern w:val="0"/>
                <w:sz w:val="24"/>
              </w:rPr>
            </w:pPr>
          </w:p>
        </w:tc>
        <w:tc>
          <w:tcPr>
            <w:tcW w:w="330" w:type="pct"/>
            <w:vAlign w:val="center"/>
          </w:tcPr>
          <w:p w14:paraId="1CEBBED6">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1971" w:type="pct"/>
            <w:gridSpan w:val="2"/>
            <w:vAlign w:val="center"/>
          </w:tcPr>
          <w:p w14:paraId="0FD6B91D">
            <w:pPr>
              <w:autoSpaceDE w:val="0"/>
              <w:autoSpaceDN w:val="0"/>
              <w:adjustRightInd w:val="0"/>
              <w:snapToGrid w:val="0"/>
              <w:spacing w:line="240" w:lineRule="auto"/>
              <w:ind w:firstLine="0" w:firstLineChars="0"/>
              <w:rPr>
                <w:rFonts w:cs="Times New Roman"/>
                <w:kern w:val="0"/>
                <w:sz w:val="24"/>
              </w:rPr>
            </w:pPr>
            <w:r>
              <w:rPr>
                <w:rFonts w:hint="eastAsia" w:cs="Times New Roman"/>
                <w:kern w:val="0"/>
                <w:sz w:val="24"/>
              </w:rPr>
              <w:t>林木覆盖</w:t>
            </w:r>
            <w:r>
              <w:rPr>
                <w:rFonts w:cs="Times New Roman"/>
                <w:kern w:val="0"/>
                <w:sz w:val="24"/>
              </w:rPr>
              <w:t>率</w:t>
            </w:r>
          </w:p>
        </w:tc>
        <w:tc>
          <w:tcPr>
            <w:tcW w:w="386" w:type="pct"/>
            <w:vAlign w:val="center"/>
          </w:tcPr>
          <w:p w14:paraId="41BE2724">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w:t>
            </w:r>
          </w:p>
        </w:tc>
        <w:tc>
          <w:tcPr>
            <w:tcW w:w="735" w:type="pct"/>
            <w:vAlign w:val="center"/>
          </w:tcPr>
          <w:p w14:paraId="61684C6D">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3.42</w:t>
            </w:r>
            <w:r>
              <w:rPr>
                <w:rFonts w:cs="Times New Roman"/>
                <w:kern w:val="0"/>
                <w:sz w:val="32"/>
                <w:szCs w:val="28"/>
                <w:vertAlign w:val="superscript"/>
              </w:rPr>
              <w:fldChar w:fldCharType="begin"/>
            </w:r>
            <w:r>
              <w:rPr>
                <w:rFonts w:cs="Times New Roman"/>
                <w:kern w:val="0"/>
                <w:sz w:val="32"/>
                <w:szCs w:val="28"/>
                <w:vertAlign w:val="superscript"/>
              </w:rPr>
              <w:instrText xml:space="preserve"> </w:instrText>
            </w:r>
            <w:r>
              <w:rPr>
                <w:rFonts w:hint="eastAsia" w:cs="Times New Roman"/>
                <w:kern w:val="0"/>
                <w:sz w:val="32"/>
                <w:szCs w:val="28"/>
                <w:vertAlign w:val="superscript"/>
              </w:rPr>
              <w:instrText xml:space="preserve">= 2 \* GB3</w:instrText>
            </w:r>
            <w:r>
              <w:rPr>
                <w:rFonts w:cs="Times New Roman"/>
                <w:kern w:val="0"/>
                <w:sz w:val="32"/>
                <w:szCs w:val="28"/>
                <w:vertAlign w:val="superscript"/>
              </w:rPr>
              <w:instrText xml:space="preserve"> </w:instrText>
            </w:r>
            <w:r>
              <w:rPr>
                <w:rFonts w:cs="Times New Roman"/>
                <w:kern w:val="0"/>
                <w:sz w:val="32"/>
                <w:szCs w:val="28"/>
                <w:vertAlign w:val="superscript"/>
              </w:rPr>
              <w:fldChar w:fldCharType="separate"/>
            </w:r>
            <w:r>
              <w:rPr>
                <w:rFonts w:hint="eastAsia" w:cs="Times New Roman"/>
                <w:kern w:val="0"/>
                <w:sz w:val="32"/>
                <w:szCs w:val="28"/>
                <w:vertAlign w:val="superscript"/>
              </w:rPr>
              <w:t>②</w:t>
            </w:r>
            <w:r>
              <w:rPr>
                <w:rFonts w:cs="Times New Roman"/>
                <w:kern w:val="0"/>
                <w:sz w:val="32"/>
                <w:szCs w:val="28"/>
                <w:vertAlign w:val="superscript"/>
              </w:rPr>
              <w:fldChar w:fldCharType="end"/>
            </w:r>
          </w:p>
        </w:tc>
        <w:tc>
          <w:tcPr>
            <w:tcW w:w="759" w:type="pct"/>
            <w:vAlign w:val="center"/>
          </w:tcPr>
          <w:p w14:paraId="6371E87E">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不减少</w:t>
            </w:r>
          </w:p>
        </w:tc>
        <w:tc>
          <w:tcPr>
            <w:tcW w:w="492" w:type="pct"/>
            <w:vAlign w:val="center"/>
          </w:tcPr>
          <w:p w14:paraId="0A85017C">
            <w:pPr>
              <w:adjustRightInd w:val="0"/>
              <w:snapToGrid w:val="0"/>
              <w:spacing w:line="240" w:lineRule="auto"/>
              <w:ind w:firstLine="0" w:firstLineChars="0"/>
              <w:jc w:val="center"/>
              <w:rPr>
                <w:rFonts w:cs="Times New Roman"/>
                <w:sz w:val="24"/>
              </w:rPr>
            </w:pPr>
            <w:r>
              <w:rPr>
                <w:rFonts w:cs="Times New Roman"/>
                <w:sz w:val="24"/>
              </w:rPr>
              <w:t>约束性</w:t>
            </w:r>
          </w:p>
        </w:tc>
      </w:tr>
      <w:tr w14:paraId="439F1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27" w:type="pct"/>
            <w:vMerge w:val="continue"/>
            <w:vAlign w:val="center"/>
          </w:tcPr>
          <w:p w14:paraId="4EA2A399">
            <w:pPr>
              <w:autoSpaceDE w:val="0"/>
              <w:autoSpaceDN w:val="0"/>
              <w:adjustRightInd w:val="0"/>
              <w:snapToGrid w:val="0"/>
              <w:spacing w:line="240" w:lineRule="auto"/>
              <w:ind w:firstLine="0" w:firstLineChars="0"/>
              <w:jc w:val="center"/>
              <w:rPr>
                <w:rFonts w:cs="Times New Roman"/>
                <w:kern w:val="0"/>
                <w:sz w:val="24"/>
              </w:rPr>
            </w:pPr>
          </w:p>
        </w:tc>
        <w:tc>
          <w:tcPr>
            <w:tcW w:w="330" w:type="pct"/>
            <w:vAlign w:val="center"/>
          </w:tcPr>
          <w:p w14:paraId="7A8D607F">
            <w:pPr>
              <w:numPr>
                <w:ilvl w:val="0"/>
                <w:numId w:val="8"/>
              </w:numPr>
              <w:autoSpaceDE w:val="0"/>
              <w:autoSpaceDN w:val="0"/>
              <w:adjustRightInd w:val="0"/>
              <w:snapToGrid w:val="0"/>
              <w:spacing w:line="240" w:lineRule="auto"/>
              <w:ind w:firstLineChars="0"/>
              <w:jc w:val="center"/>
              <w:rPr>
                <w:rFonts w:cs="Times New Roman"/>
                <w:kern w:val="0"/>
                <w:sz w:val="24"/>
              </w:rPr>
            </w:pPr>
          </w:p>
        </w:tc>
        <w:tc>
          <w:tcPr>
            <w:tcW w:w="1971" w:type="pct"/>
            <w:gridSpan w:val="2"/>
            <w:vAlign w:val="center"/>
          </w:tcPr>
          <w:p w14:paraId="27F4F426">
            <w:pPr>
              <w:autoSpaceDE w:val="0"/>
              <w:autoSpaceDN w:val="0"/>
              <w:adjustRightInd w:val="0"/>
              <w:snapToGrid w:val="0"/>
              <w:spacing w:line="240" w:lineRule="auto"/>
              <w:ind w:firstLine="0" w:firstLineChars="0"/>
              <w:rPr>
                <w:rFonts w:cs="Times New Roman"/>
                <w:kern w:val="0"/>
                <w:sz w:val="24"/>
              </w:rPr>
            </w:pPr>
            <w:r>
              <w:rPr>
                <w:rFonts w:cs="Times New Roman"/>
                <w:kern w:val="0"/>
                <w:sz w:val="24"/>
              </w:rPr>
              <w:t>生态保护红线面积</w:t>
            </w:r>
            <w:r>
              <w:rPr>
                <w:rFonts w:hint="eastAsia" w:ascii="仿宋_GB2312" w:cs="Times New Roman"/>
                <w:kern w:val="0"/>
                <w:sz w:val="32"/>
                <w:szCs w:val="28"/>
                <w:vertAlign w:val="superscript"/>
              </w:rPr>
              <w:t>③</w:t>
            </w:r>
          </w:p>
        </w:tc>
        <w:tc>
          <w:tcPr>
            <w:tcW w:w="386" w:type="pct"/>
            <w:vAlign w:val="center"/>
          </w:tcPr>
          <w:p w14:paraId="38C9D455">
            <w:pPr>
              <w:autoSpaceDE w:val="0"/>
              <w:autoSpaceDN w:val="0"/>
              <w:adjustRightInd w:val="0"/>
              <w:snapToGrid w:val="0"/>
              <w:spacing w:line="240" w:lineRule="auto"/>
              <w:ind w:firstLine="0" w:firstLineChars="0"/>
              <w:jc w:val="center"/>
              <w:rPr>
                <w:rFonts w:cs="Times New Roman"/>
                <w:kern w:val="0"/>
                <w:sz w:val="24"/>
              </w:rPr>
            </w:pPr>
            <w:r>
              <w:rPr>
                <w:rFonts w:hint="eastAsia" w:cs="Times New Roman"/>
                <w:kern w:val="0"/>
                <w:sz w:val="24"/>
              </w:rPr>
              <w:t>平方公里</w:t>
            </w:r>
          </w:p>
        </w:tc>
        <w:tc>
          <w:tcPr>
            <w:tcW w:w="735" w:type="pct"/>
            <w:vAlign w:val="center"/>
          </w:tcPr>
          <w:p w14:paraId="5D8B96CF">
            <w:pPr>
              <w:autoSpaceDE w:val="0"/>
              <w:autoSpaceDN w:val="0"/>
              <w:adjustRightInd w:val="0"/>
              <w:snapToGrid w:val="0"/>
              <w:spacing w:line="240" w:lineRule="auto"/>
              <w:ind w:firstLine="0" w:firstLineChars="0"/>
              <w:jc w:val="center"/>
              <w:rPr>
                <w:rFonts w:cs="Times New Roman"/>
                <w:kern w:val="0"/>
                <w:sz w:val="24"/>
              </w:rPr>
            </w:pPr>
            <w:r>
              <w:rPr>
                <w:rFonts w:cs="Times New Roman"/>
                <w:kern w:val="0"/>
                <w:sz w:val="24"/>
              </w:rPr>
              <w:t>9.8976</w:t>
            </w:r>
          </w:p>
        </w:tc>
        <w:tc>
          <w:tcPr>
            <w:tcW w:w="759" w:type="pct"/>
            <w:vAlign w:val="center"/>
          </w:tcPr>
          <w:p w14:paraId="4345B8FD">
            <w:pPr>
              <w:autoSpaceDE w:val="0"/>
              <w:autoSpaceDN w:val="0"/>
              <w:adjustRightInd w:val="0"/>
              <w:snapToGrid w:val="0"/>
              <w:spacing w:line="240" w:lineRule="auto"/>
              <w:ind w:firstLine="0" w:firstLineChars="0"/>
              <w:jc w:val="center"/>
              <w:rPr>
                <w:rFonts w:cs="Times New Roman"/>
                <w:kern w:val="0"/>
                <w:sz w:val="24"/>
              </w:rPr>
            </w:pPr>
            <w:r>
              <w:rPr>
                <w:rFonts w:hint="eastAsia" w:cs="Times New Roman"/>
                <w:kern w:val="0"/>
                <w:sz w:val="24"/>
              </w:rPr>
              <w:t>不减少</w:t>
            </w:r>
          </w:p>
        </w:tc>
        <w:tc>
          <w:tcPr>
            <w:tcW w:w="492" w:type="pct"/>
            <w:vAlign w:val="center"/>
          </w:tcPr>
          <w:p w14:paraId="42FDFB51">
            <w:pPr>
              <w:adjustRightInd w:val="0"/>
              <w:snapToGrid w:val="0"/>
              <w:spacing w:line="240" w:lineRule="auto"/>
              <w:ind w:firstLine="0" w:firstLineChars="0"/>
              <w:jc w:val="center"/>
              <w:rPr>
                <w:rFonts w:cs="Times New Roman"/>
                <w:sz w:val="24"/>
              </w:rPr>
            </w:pPr>
            <w:r>
              <w:rPr>
                <w:rFonts w:cs="Times New Roman"/>
                <w:sz w:val="24"/>
              </w:rPr>
              <w:t>约束性</w:t>
            </w:r>
          </w:p>
        </w:tc>
      </w:tr>
      <w:tr w14:paraId="0ABC3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000" w:type="pct"/>
            <w:gridSpan w:val="8"/>
            <w:vAlign w:val="center"/>
          </w:tcPr>
          <w:p w14:paraId="6AECD89F">
            <w:pPr>
              <w:adjustRightInd w:val="0"/>
              <w:snapToGrid w:val="0"/>
              <w:spacing w:line="240" w:lineRule="auto"/>
              <w:ind w:firstLine="0" w:firstLineChars="0"/>
              <w:jc w:val="left"/>
              <w:rPr>
                <w:rFonts w:cs="Times New Roman"/>
                <w:sz w:val="24"/>
              </w:rPr>
            </w:pPr>
            <w:r>
              <w:rPr>
                <w:rFonts w:cs="Times New Roman"/>
                <w:sz w:val="24"/>
              </w:rPr>
              <w:t>注：</w:t>
            </w:r>
            <w:r>
              <w:rPr>
                <w:rFonts w:cs="Times New Roman"/>
                <w:sz w:val="24"/>
              </w:rPr>
              <w:fldChar w:fldCharType="begin"/>
            </w:r>
            <w:r>
              <w:rPr>
                <w:rFonts w:cs="Times New Roman"/>
                <w:sz w:val="24"/>
              </w:rPr>
              <w:instrText xml:space="preserve"> </w:instrText>
            </w:r>
            <w:r>
              <w:rPr>
                <w:rFonts w:hint="eastAsia" w:cs="Times New Roman"/>
                <w:sz w:val="24"/>
              </w:rPr>
              <w:instrText xml:space="preserve">= 1 \* GB3</w:instrText>
            </w:r>
            <w:r>
              <w:rPr>
                <w:rFonts w:cs="Times New Roman"/>
                <w:sz w:val="24"/>
              </w:rPr>
              <w:instrText xml:space="preserve"> </w:instrText>
            </w:r>
            <w:r>
              <w:rPr>
                <w:rFonts w:cs="Times New Roman"/>
                <w:sz w:val="24"/>
              </w:rPr>
              <w:fldChar w:fldCharType="separate"/>
            </w:r>
            <w:r>
              <w:rPr>
                <w:rFonts w:hint="eastAsia" w:cs="Times New Roman"/>
                <w:sz w:val="24"/>
              </w:rPr>
              <w:t>①</w:t>
            </w:r>
            <w:r>
              <w:rPr>
                <w:rFonts w:cs="Times New Roman"/>
                <w:sz w:val="24"/>
              </w:rPr>
              <w:fldChar w:fldCharType="end"/>
            </w:r>
            <w:r>
              <w:rPr>
                <w:rFonts w:cs="Times New Roman"/>
                <w:sz w:val="24"/>
              </w:rPr>
              <w:t>2020</w:t>
            </w:r>
            <w:r>
              <w:rPr>
                <w:rFonts w:hint="eastAsia" w:cs="Times New Roman"/>
                <w:sz w:val="24"/>
              </w:rPr>
              <w:t>年</w:t>
            </w:r>
            <w:r>
              <w:rPr>
                <w:rFonts w:cs="Times New Roman"/>
                <w:kern w:val="0"/>
                <w:sz w:val="24"/>
              </w:rPr>
              <w:t>单位国内生产总值能耗</w:t>
            </w:r>
            <w:r>
              <w:rPr>
                <w:rFonts w:hint="eastAsia" w:cs="Times New Roman"/>
                <w:kern w:val="0"/>
                <w:sz w:val="24"/>
              </w:rPr>
              <w:t>相较2</w:t>
            </w:r>
            <w:r>
              <w:rPr>
                <w:rFonts w:cs="Times New Roman"/>
                <w:kern w:val="0"/>
                <w:sz w:val="24"/>
              </w:rPr>
              <w:t>015</w:t>
            </w:r>
            <w:r>
              <w:rPr>
                <w:rFonts w:hint="eastAsia" w:cs="Times New Roman"/>
                <w:kern w:val="0"/>
                <w:sz w:val="24"/>
              </w:rPr>
              <w:t>年底</w:t>
            </w:r>
            <w:r>
              <w:rPr>
                <w:rFonts w:cs="Times New Roman"/>
                <w:kern w:val="0"/>
                <w:sz w:val="24"/>
              </w:rPr>
              <w:t>降低</w:t>
            </w:r>
            <w:r>
              <w:rPr>
                <w:rFonts w:hint="eastAsia" w:cs="Times New Roman"/>
                <w:kern w:val="0"/>
                <w:sz w:val="24"/>
              </w:rPr>
              <w:t>1</w:t>
            </w:r>
            <w:r>
              <w:rPr>
                <w:rFonts w:cs="Times New Roman"/>
                <w:kern w:val="0"/>
                <w:sz w:val="24"/>
              </w:rPr>
              <w:t>4.92%</w:t>
            </w:r>
            <w:r>
              <w:rPr>
                <w:rFonts w:hint="eastAsia" w:cs="Times New Roman"/>
                <w:sz w:val="24"/>
              </w:rPr>
              <w:t>；</w:t>
            </w:r>
            <w:r>
              <w:rPr>
                <w:rFonts w:cs="Times New Roman"/>
                <w:sz w:val="24"/>
              </w:rPr>
              <w:fldChar w:fldCharType="begin"/>
            </w:r>
            <w:r>
              <w:rPr>
                <w:rFonts w:cs="Times New Roman"/>
                <w:sz w:val="24"/>
              </w:rPr>
              <w:instrText xml:space="preserve"> </w:instrText>
            </w:r>
            <w:r>
              <w:rPr>
                <w:rFonts w:hint="eastAsia" w:cs="Times New Roman"/>
                <w:sz w:val="24"/>
              </w:rPr>
              <w:instrText xml:space="preserve">= 2 \* GB3</w:instrText>
            </w:r>
            <w:r>
              <w:rPr>
                <w:rFonts w:cs="Times New Roman"/>
                <w:sz w:val="24"/>
              </w:rPr>
              <w:instrText xml:space="preserve"> </w:instrText>
            </w:r>
            <w:r>
              <w:rPr>
                <w:rFonts w:cs="Times New Roman"/>
                <w:sz w:val="24"/>
              </w:rPr>
              <w:fldChar w:fldCharType="separate"/>
            </w:r>
            <w:r>
              <w:rPr>
                <w:rFonts w:hint="eastAsia" w:cs="Times New Roman"/>
                <w:sz w:val="24"/>
              </w:rPr>
              <w:t>②</w:t>
            </w:r>
            <w:r>
              <w:rPr>
                <w:rFonts w:cs="Times New Roman"/>
                <w:sz w:val="24"/>
              </w:rPr>
              <w:fldChar w:fldCharType="end"/>
            </w:r>
            <w:r>
              <w:rPr>
                <w:rFonts w:cs="Times New Roman"/>
                <w:sz w:val="24"/>
              </w:rPr>
              <w:t>2020年灵璧县林木覆盖率根据</w:t>
            </w:r>
            <w:r>
              <w:rPr>
                <w:rFonts w:hint="eastAsia" w:cs="Times New Roman"/>
                <w:sz w:val="24"/>
              </w:rPr>
              <w:t>第三次国土调查数据修改为3</w:t>
            </w:r>
            <w:r>
              <w:rPr>
                <w:rFonts w:cs="Times New Roman"/>
                <w:sz w:val="24"/>
              </w:rPr>
              <w:t>.42%；</w:t>
            </w:r>
            <w:r>
              <w:rPr>
                <w:rFonts w:hint="eastAsia" w:ascii="仿宋_GB2312" w:cs="Times New Roman"/>
                <w:sz w:val="24"/>
              </w:rPr>
              <w:t>③灵璧县生态保护红线评估调整中，</w:t>
            </w:r>
            <w:r>
              <w:rPr>
                <w:rFonts w:hint="eastAsia" w:cs="Times New Roman"/>
                <w:sz w:val="24"/>
              </w:rPr>
              <w:t>9</w:t>
            </w:r>
            <w:r>
              <w:rPr>
                <w:rFonts w:cs="Times New Roman"/>
                <w:sz w:val="24"/>
              </w:rPr>
              <w:t>89.76公顷</w:t>
            </w:r>
            <w:r>
              <w:rPr>
                <w:rFonts w:hint="eastAsia" w:cs="Times New Roman"/>
                <w:sz w:val="24"/>
              </w:rPr>
              <w:t>为评估调整前数据</w:t>
            </w:r>
            <w:r>
              <w:rPr>
                <w:rFonts w:cs="Times New Roman"/>
                <w:sz w:val="24"/>
              </w:rPr>
              <w:t>，</w:t>
            </w:r>
            <w:r>
              <w:rPr>
                <w:rFonts w:hint="eastAsia" w:cs="Times New Roman"/>
                <w:sz w:val="24"/>
              </w:rPr>
              <w:t>“不减少”以评估调整后公布的数据为基准。</w:t>
            </w:r>
          </w:p>
        </w:tc>
      </w:tr>
    </w:tbl>
    <w:p w14:paraId="1B40996A">
      <w:pPr>
        <w:keepNext/>
        <w:keepLines/>
        <w:numPr>
          <w:ilvl w:val="0"/>
          <w:numId w:val="1"/>
        </w:numPr>
        <w:spacing w:before="120" w:beforeLines="50" w:after="120" w:afterLines="50" w:line="240" w:lineRule="auto"/>
        <w:ind w:firstLineChars="0"/>
        <w:jc w:val="center"/>
        <w:outlineLvl w:val="0"/>
        <w:rPr>
          <w:rFonts w:eastAsia="黑体" w:cs="Times New Roman"/>
          <w:b/>
          <w:bCs/>
          <w:kern w:val="44"/>
          <w:sz w:val="32"/>
          <w:szCs w:val="44"/>
        </w:rPr>
      </w:pPr>
      <w:bookmarkStart w:id="118" w:name="_Toc106202119"/>
      <w:r>
        <w:rPr>
          <w:rFonts w:hint="eastAsia" w:eastAsia="黑体" w:cs="Times New Roman"/>
          <w:b/>
          <w:bCs/>
          <w:kern w:val="44"/>
          <w:sz w:val="32"/>
          <w:szCs w:val="44"/>
        </w:rPr>
        <w:t>加强源头治理，推动全面转型绿色发展</w:t>
      </w:r>
      <w:bookmarkEnd w:id="118"/>
    </w:p>
    <w:p w14:paraId="04BC2DD8">
      <w:pPr>
        <w:pStyle w:val="2"/>
        <w:numPr>
          <w:ilvl w:val="0"/>
          <w:numId w:val="9"/>
        </w:numPr>
        <w:adjustRightInd w:val="0"/>
        <w:snapToGrid w:val="0"/>
        <w:spacing w:before="48" w:beforeLines="20" w:after="48" w:afterLines="20" w:line="500" w:lineRule="exact"/>
        <w:rPr>
          <w:rFonts w:cs="Times New Roman"/>
        </w:rPr>
      </w:pPr>
      <w:bookmarkStart w:id="119" w:name="_Toc106202120"/>
      <w:r>
        <w:rPr>
          <w:rFonts w:hint="eastAsia" w:cs="Times New Roman"/>
        </w:rPr>
        <w:t>加快产业结构转型升级</w:t>
      </w:r>
      <w:bookmarkEnd w:id="119"/>
    </w:p>
    <w:p w14:paraId="77AEF4D9">
      <w:pPr>
        <w:adjustRightInd w:val="0"/>
        <w:snapToGrid w:val="0"/>
        <w:spacing w:line="500" w:lineRule="exact"/>
        <w:ind w:firstLine="562"/>
        <w:rPr>
          <w:rFonts w:cs="Times New Roman"/>
        </w:rPr>
      </w:pPr>
      <w:bookmarkStart w:id="120" w:name="_Hlk80263941"/>
      <w:r>
        <w:rPr>
          <w:rFonts w:hint="eastAsia" w:cs="Times New Roman"/>
          <w:b/>
          <w:bCs/>
        </w:rPr>
        <w:t>促进产业结构优化调整。</w:t>
      </w:r>
      <w:r>
        <w:rPr>
          <w:rFonts w:hint="eastAsia" w:cs="Times New Roman"/>
        </w:rPr>
        <w:t>推动传统产业绿色化改造，走好绿色、节能、环保、智能和高质量发展之路。以机械制造、食品加工、纺织服装等行业为重点，通过生态环境整治倒逼、引导、促进企业转型升级。围绕灵璧果蔬、畜牧、林木、中药材等资源，构建绿色农业产业体系。开展全流程智能化、清洁化、循环化、低碳化改造，加快推动绿色产品、绿色工厂、绿色园区、绿色供应链四位一体的绿色制造体系建设。围绕淮河生态经济带、徐州都市圈等区域建设，大力推进产业布局结构调整优化。遵循产业链上下游协同、耦合发展的原则，与沪苏浙城市及省内合肥、芜湖等地建立承接产业转移、园区对口合作机制，共建合作园区，将灵璧打造成皖北承接产业转移集聚示范县。</w:t>
      </w:r>
    </w:p>
    <w:p w14:paraId="304BB5A2">
      <w:pPr>
        <w:adjustRightInd w:val="0"/>
        <w:snapToGrid w:val="0"/>
        <w:spacing w:line="500" w:lineRule="exact"/>
        <w:ind w:firstLine="562"/>
        <w:rPr>
          <w:rFonts w:cs="Times New Roman"/>
        </w:rPr>
      </w:pPr>
      <w:r>
        <w:rPr>
          <w:rFonts w:hint="eastAsia" w:cs="Times New Roman"/>
          <w:b/>
          <w:bCs/>
        </w:rPr>
        <w:t>推进循环经济绿色发展。</w:t>
      </w:r>
      <w:r>
        <w:rPr>
          <w:rFonts w:hint="eastAsia" w:cs="Times New Roman"/>
        </w:rPr>
        <w:t>深入实施循环发展引领行动，大力发展循环经济，推动资源循环利用。加大对新基建、新动能、高新技术、节能环保装备的支持力度，构建绿色产业体系，壮大绿色产业规模。推进灵璧经济开发区深入开展循环化改造，促进园区废物交换利用、能源资源梯级利用、污染集中治理。推广“畜禽养殖+沼气工程+农作物种植”生态循环农业模式，大力发展“种养结合、农牧循环”等生态农业。发展壮大秸秆发电、垃圾发电产业，促进废旧物资规模化利用、产业化发展。</w:t>
      </w:r>
    </w:p>
    <w:bookmarkEnd w:id="120"/>
    <w:p w14:paraId="4CBF918C">
      <w:pPr>
        <w:keepNext/>
        <w:keepLines/>
        <w:numPr>
          <w:ilvl w:val="0"/>
          <w:numId w:val="2"/>
        </w:numPr>
        <w:adjustRightInd w:val="0"/>
        <w:snapToGrid w:val="0"/>
        <w:spacing w:before="48" w:beforeLines="20" w:after="48" w:afterLines="20" w:line="500" w:lineRule="exact"/>
        <w:ind w:firstLineChars="0"/>
        <w:jc w:val="center"/>
        <w:outlineLvl w:val="1"/>
        <w:rPr>
          <w:rFonts w:eastAsia="楷体" w:cs="Times New Roman"/>
          <w:b/>
          <w:bCs/>
          <w:sz w:val="30"/>
          <w:szCs w:val="32"/>
        </w:rPr>
      </w:pPr>
      <w:bookmarkStart w:id="121" w:name="_Toc106202121"/>
      <w:r>
        <w:rPr>
          <w:rFonts w:hint="eastAsia" w:eastAsia="楷体" w:cs="Times New Roman"/>
          <w:b/>
          <w:bCs/>
          <w:sz w:val="30"/>
          <w:szCs w:val="32"/>
        </w:rPr>
        <w:t>推进能源结构优化调整</w:t>
      </w:r>
      <w:bookmarkEnd w:id="121"/>
    </w:p>
    <w:p w14:paraId="52FAB3A8">
      <w:pPr>
        <w:adjustRightInd w:val="0"/>
        <w:snapToGrid w:val="0"/>
        <w:spacing w:line="500" w:lineRule="exact"/>
        <w:ind w:firstLine="562"/>
        <w:rPr>
          <w:rFonts w:cs="Times New Roman"/>
        </w:rPr>
      </w:pPr>
      <w:bookmarkStart w:id="122" w:name="_Hlk80263957"/>
      <w:r>
        <w:rPr>
          <w:rFonts w:hint="eastAsia" w:cs="Times New Roman"/>
          <w:b/>
          <w:bCs/>
        </w:rPr>
        <w:t>强化能源消费总量控制。</w:t>
      </w:r>
      <w:r>
        <w:rPr>
          <w:rFonts w:hint="eastAsia" w:cs="Times New Roman"/>
        </w:rPr>
        <w:t>严把节能审查、环评审批环节等准入关，坚决管控高耗能高排放项目。发挥市场配置资源的作用，引导能耗要素合理流动和高效配置。开展固定资产投资项目节能评估和审查，促进经济社会发展和民生改善合理用能。加强工业、建筑、交通运输、公共机构等重点领域节能，强化重点用能单位节能管理和能效提升，推行合同能源管理模式。不断降低电力、热力等行业综合能耗，进一步提高工业能源利用效率。</w:t>
      </w:r>
    </w:p>
    <w:p w14:paraId="7BB4E33B">
      <w:pPr>
        <w:adjustRightInd w:val="0"/>
        <w:snapToGrid w:val="0"/>
        <w:spacing w:line="500" w:lineRule="exact"/>
        <w:ind w:firstLine="562"/>
        <w:rPr>
          <w:rFonts w:cs="Times New Roman"/>
        </w:rPr>
      </w:pPr>
      <w:r>
        <w:rPr>
          <w:rFonts w:hint="eastAsia" w:cs="Times New Roman"/>
          <w:b/>
          <w:bCs/>
        </w:rPr>
        <w:t>积极发展清洁再生能源。</w:t>
      </w:r>
      <w:r>
        <w:rPr>
          <w:rFonts w:hint="eastAsia" w:cs="Times New Roman"/>
        </w:rPr>
        <w:t>大力推进太阳能、风能、生物质能等可再生能源发展，提高清洁能源占终端能源消费比重，推动能源消费向清洁化、低碳化方向转型。以国能灵璧浍沟风电项目、洁源灵璧县灵北风电场项目建设为契机，积极布局风能产业，实现可再生能源与电网的协同发展。依托丰富秸秆资源，鼓励光大、国祯、东风等龙头企业加大对生物质能技术的研发与利用，重点发展以生物质为主的热电联产集中供热。</w:t>
      </w:r>
    </w:p>
    <w:p w14:paraId="09732DF7">
      <w:pPr>
        <w:adjustRightInd w:val="0"/>
        <w:snapToGrid w:val="0"/>
        <w:spacing w:line="500" w:lineRule="exact"/>
        <w:ind w:firstLine="562"/>
        <w:rPr>
          <w:rFonts w:cs="Times New Roman"/>
        </w:rPr>
      </w:pPr>
      <w:r>
        <w:rPr>
          <w:rFonts w:hint="eastAsia" w:cs="Times New Roman"/>
          <w:b/>
          <w:bCs/>
        </w:rPr>
        <w:t>推进能源基础设施建设。</w:t>
      </w:r>
      <w:r>
        <w:rPr>
          <w:rFonts w:hint="eastAsia" w:cs="Times New Roman"/>
        </w:rPr>
        <w:t>积极参与苏皖豫天然气联络线规划建设，推进“固镇-灵璧-泗县”天然气长输管道工程，增强天然气供应保障能力。推广应用天然气加气站和分布式能源，推进城镇天然气输配管网工程，完善北部城区供热管网建设。加大城乡电网建设力度，推进500kV灵泗输变电工程前期工作，提升电力保障能力，深入推进电能替代。</w:t>
      </w:r>
    </w:p>
    <w:bookmarkEnd w:id="122"/>
    <w:p w14:paraId="1A62F6CA">
      <w:pPr>
        <w:keepNext/>
        <w:keepLines/>
        <w:numPr>
          <w:ilvl w:val="0"/>
          <w:numId w:val="2"/>
        </w:numPr>
        <w:adjustRightInd w:val="0"/>
        <w:snapToGrid w:val="0"/>
        <w:spacing w:before="48" w:beforeLines="20" w:after="48" w:afterLines="20" w:line="500" w:lineRule="exact"/>
        <w:ind w:firstLineChars="0"/>
        <w:jc w:val="center"/>
        <w:outlineLvl w:val="1"/>
        <w:rPr>
          <w:rFonts w:eastAsia="楷体" w:cs="Times New Roman"/>
          <w:b/>
          <w:bCs/>
          <w:sz w:val="30"/>
          <w:szCs w:val="32"/>
        </w:rPr>
      </w:pPr>
      <w:bookmarkStart w:id="123" w:name="_Toc106202122"/>
      <w:r>
        <w:rPr>
          <w:rFonts w:hint="eastAsia" w:eastAsia="楷体" w:cs="Times New Roman"/>
          <w:b/>
          <w:bCs/>
          <w:sz w:val="30"/>
          <w:szCs w:val="32"/>
        </w:rPr>
        <w:t>构建绿色交通运输体系</w:t>
      </w:r>
      <w:bookmarkEnd w:id="123"/>
    </w:p>
    <w:p w14:paraId="1E9D609A">
      <w:pPr>
        <w:adjustRightInd w:val="0"/>
        <w:snapToGrid w:val="0"/>
        <w:spacing w:line="500" w:lineRule="exact"/>
        <w:ind w:firstLine="562"/>
        <w:rPr>
          <w:rFonts w:cs="Times New Roman"/>
        </w:rPr>
      </w:pPr>
      <w:bookmarkStart w:id="124" w:name="_Hlk80263969"/>
      <w:r>
        <w:rPr>
          <w:rFonts w:hint="eastAsia" w:cs="Times New Roman"/>
          <w:b/>
          <w:bCs/>
        </w:rPr>
        <w:t>推动货物运输结构调整。</w:t>
      </w:r>
      <w:r>
        <w:rPr>
          <w:rFonts w:hint="eastAsia" w:cs="Times New Roman"/>
        </w:rPr>
        <w:t>优化货物运输结构，努力建成公路、水运、铁路、港口相衔接的多式联运物流网络。以新汴河航道为支撑，打通新汴河与京杭运河联系通道，加快推进新汴河航道整治工程，建成以</w:t>
      </w:r>
      <w:r>
        <w:rPr>
          <w:rFonts w:hint="eastAsia" w:ascii="仿宋_GB2312" w:hAnsi="微软雅黑" w:cs="微软雅黑"/>
        </w:rPr>
        <w:t>灵璧</w:t>
      </w:r>
      <w:r>
        <w:rPr>
          <w:rFonts w:hint="eastAsia" w:cs="Times New Roman"/>
        </w:rPr>
        <w:t>港区为中心、杨疃作业区和灵城作业区为两翼的港口集散体系。依托现有货运站和宿淮</w:t>
      </w:r>
      <w:r>
        <w:rPr>
          <w:rFonts w:hint="eastAsia" w:ascii="仿宋_GB2312" w:hAnsi="仿宋_GB2312" w:cs="仿宋_GB2312"/>
        </w:rPr>
        <w:t>铁路，</w:t>
      </w:r>
      <w:r>
        <w:rPr>
          <w:rFonts w:hint="eastAsia" w:cs="Times New Roman"/>
        </w:rPr>
        <w:t>加快铁路专用线建设和扩能改造，推进多式联运型</w:t>
      </w:r>
      <w:r>
        <w:rPr>
          <w:rFonts w:hint="eastAsia" w:ascii="仿宋_GB2312" w:hAnsi="仿宋_GB2312" w:cs="仿宋_GB2312"/>
        </w:rPr>
        <w:t>和干支衔接型综合货运枢纽建设。</w:t>
      </w:r>
      <w:r>
        <w:rPr>
          <w:rFonts w:hint="eastAsia" w:cs="Times New Roman"/>
        </w:rPr>
        <w:t>积极探索提供“一单制”的多式联运全程运输服务，做好信息资源、服务规范、作业流程等有效对接，推动货物运输“无缝衔接”。</w:t>
      </w:r>
    </w:p>
    <w:p w14:paraId="0D7E5CBA">
      <w:pPr>
        <w:adjustRightInd w:val="0"/>
        <w:snapToGrid w:val="0"/>
        <w:spacing w:line="500" w:lineRule="exact"/>
        <w:ind w:firstLine="562"/>
        <w:rPr>
          <w:rFonts w:cs="Times New Roman"/>
        </w:rPr>
      </w:pPr>
      <w:r>
        <w:rPr>
          <w:rFonts w:hint="eastAsia" w:cs="Times New Roman"/>
          <w:b/>
          <w:bCs/>
        </w:rPr>
        <w:t>构建绿色交通出行体系。</w:t>
      </w:r>
      <w:r>
        <w:rPr>
          <w:rFonts w:hint="eastAsia" w:cs="Times New Roman"/>
        </w:rPr>
        <w:t>倡导绿色出行，大力发展绿色交通。加快公交基础设施建设，完善公交系统网络，推进城乡公交一体化建设，提高城市公交分担率和城乡公交覆盖率。发展共享交通设施，完善非机动车和行人交通系统，加快公共停车场与充电桩建设，提升共享出行和非机动化出行比重。优化交通运输装备结构，逐步淘汰老旧燃油汽车，鼓励发展清洁能源汽车和纯电动汽车。推广绿色交通技术应用与智慧交通建设，完善绿色循环低碳交通运输统计监测考核体系。</w:t>
      </w:r>
    </w:p>
    <w:bookmarkEnd w:id="124"/>
    <w:p w14:paraId="196389CA">
      <w:pPr>
        <w:keepNext/>
        <w:keepLines/>
        <w:numPr>
          <w:ilvl w:val="0"/>
          <w:numId w:val="2"/>
        </w:numPr>
        <w:adjustRightInd w:val="0"/>
        <w:snapToGrid w:val="0"/>
        <w:spacing w:before="48" w:beforeLines="20" w:after="48" w:afterLines="20" w:line="500" w:lineRule="exact"/>
        <w:ind w:firstLineChars="0"/>
        <w:jc w:val="center"/>
        <w:outlineLvl w:val="1"/>
        <w:rPr>
          <w:rFonts w:eastAsia="楷体" w:cs="Times New Roman"/>
          <w:b/>
          <w:bCs/>
          <w:sz w:val="30"/>
          <w:szCs w:val="32"/>
        </w:rPr>
      </w:pPr>
      <w:bookmarkStart w:id="125" w:name="_Toc106202123"/>
      <w:r>
        <w:rPr>
          <w:rFonts w:hint="eastAsia" w:eastAsia="楷体" w:cs="Times New Roman"/>
          <w:b/>
          <w:bCs/>
          <w:sz w:val="30"/>
          <w:szCs w:val="32"/>
        </w:rPr>
        <w:t>践行绿色生产生活方式</w:t>
      </w:r>
      <w:bookmarkEnd w:id="125"/>
    </w:p>
    <w:p w14:paraId="2F5405FA">
      <w:pPr>
        <w:adjustRightInd w:val="0"/>
        <w:snapToGrid w:val="0"/>
        <w:spacing w:line="500" w:lineRule="exact"/>
        <w:ind w:firstLine="562"/>
        <w:rPr>
          <w:rFonts w:cs="Times New Roman"/>
        </w:rPr>
      </w:pPr>
      <w:bookmarkStart w:id="126" w:name="_Hlk80605269"/>
      <w:bookmarkStart w:id="127" w:name="_Hlk80264017"/>
      <w:r>
        <w:rPr>
          <w:rFonts w:hint="eastAsia" w:cs="Times New Roman"/>
          <w:b/>
          <w:bCs/>
        </w:rPr>
        <w:t>推动绿色生产方式。</w:t>
      </w:r>
      <w:r>
        <w:rPr>
          <w:rFonts w:hint="eastAsia" w:cs="Times New Roman"/>
        </w:rPr>
        <w:t>将“生态+”理念融入产业发展全过程、全领域，促进生产、消费、流通各环节绿色化。构建市场导向的绿色技术创新体系，强化产品全生命周期绿色管理。鼓励县内重点产业在承接产业转移中突出补链接环，引进长三角地区优质产业企业、先进绿色生产设备和成熟环保工艺流程，扩大绿色生产规模，提高“智造”水平。加强企业清洁生产，通过智能机器人、云计算、大数据分析、数字孪生等新技术的运用，全面推进县域生产方式清洁化改造进程，从源头降低污染物排放强度。</w:t>
      </w:r>
    </w:p>
    <w:p w14:paraId="7751953E">
      <w:pPr>
        <w:adjustRightInd w:val="0"/>
        <w:snapToGrid w:val="0"/>
        <w:spacing w:after="120" w:afterLines="50" w:line="500" w:lineRule="exact"/>
        <w:ind w:firstLine="562"/>
        <w:rPr>
          <w:rFonts w:cs="Times New Roman"/>
        </w:rPr>
      </w:pPr>
      <w:r>
        <w:rPr>
          <w:rFonts w:hint="eastAsia" w:cs="Times New Roman"/>
          <w:b/>
          <w:bCs/>
        </w:rPr>
        <w:t>倡导绿色生活方式。</w:t>
      </w:r>
      <w:r>
        <w:rPr>
          <w:rFonts w:hint="eastAsia" w:cs="Times New Roman"/>
        </w:rPr>
        <w:t>深化生态文明体制改革，综合运用市场、经济、行政、法治等措施，加快形成绿色消费、绿色出行、绿色居住、节水节电等低碳生活新体系、新风尚。深入开展绿色家庭、绿色学校、绿色社区、绿色商场、绿色企业、绿色园区、绿色酒店等创建行动，在衣、食、住、行、游等方面形成节约集约的行动自觉。提高全民生态文明意识和素养，动员广大群众积极参与生态文明建设，推动形成勤俭节约、低碳环保、文明健康的生活方式和消费模式，实现绿色生活全民化、常态化。</w:t>
      </w:r>
    </w:p>
    <w:bookmarkEnd w:id="126"/>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E40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14:paraId="35B77FFC">
            <w:pPr>
              <w:spacing w:line="240" w:lineRule="auto"/>
              <w:ind w:firstLine="0" w:firstLineChars="0"/>
              <w:contextualSpacing/>
              <w:jc w:val="center"/>
              <w:rPr>
                <w:rFonts w:eastAsia="黑体" w:cs="Times New Roman"/>
                <w:b/>
                <w:sz w:val="24"/>
                <w:szCs w:val="24"/>
              </w:rPr>
            </w:pPr>
            <w:r>
              <w:rPr>
                <w:rFonts w:hint="eastAsia" w:eastAsia="黑体" w:cs="Times New Roman"/>
                <w:b/>
                <w:sz w:val="24"/>
                <w:szCs w:val="24"/>
              </w:rPr>
              <w:t>专栏</w:t>
            </w:r>
            <w:r>
              <w:rPr>
                <w:rFonts w:eastAsia="黑体" w:cs="Times New Roman"/>
                <w:b/>
                <w:sz w:val="24"/>
                <w:szCs w:val="24"/>
              </w:rPr>
              <w:t>1</w:t>
            </w:r>
            <w:r>
              <w:rPr>
                <w:rFonts w:hint="eastAsia" w:eastAsia="黑体" w:cs="Times New Roman"/>
                <w:b/>
                <w:sz w:val="24"/>
                <w:szCs w:val="24"/>
              </w:rPr>
              <w:t xml:space="preserve">  绿色低碳转型重点工程</w:t>
            </w:r>
          </w:p>
        </w:tc>
      </w:tr>
      <w:tr w14:paraId="249F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tcPr>
          <w:p w14:paraId="2C1B4C1C">
            <w:pPr>
              <w:spacing w:line="500" w:lineRule="exact"/>
              <w:ind w:firstLine="0" w:firstLineChars="0"/>
              <w:contextualSpacing/>
              <w:rPr>
                <w:rFonts w:ascii="仿宋_GB2312" w:hAnsi="仿宋" w:cs="Times New Roman"/>
                <w:sz w:val="24"/>
                <w:szCs w:val="24"/>
              </w:rPr>
            </w:pPr>
            <w:r>
              <w:rPr>
                <w:rFonts w:hint="eastAsia" w:ascii="楷体" w:hAnsi="楷体" w:eastAsia="楷体" w:cs="Times New Roman"/>
                <w:b/>
                <w:sz w:val="24"/>
                <w:szCs w:val="24"/>
              </w:rPr>
              <w:t>产业结构优化调整</w:t>
            </w:r>
            <w:r>
              <w:rPr>
                <w:rFonts w:hint="eastAsia" w:ascii="仿宋_GB2312" w:hAnsi="仿宋" w:cs="Times New Roman"/>
                <w:b/>
                <w:bCs/>
                <w:sz w:val="24"/>
                <w:szCs w:val="24"/>
              </w:rPr>
              <w:t>：</w:t>
            </w:r>
            <w:r>
              <w:rPr>
                <w:rFonts w:hint="eastAsia" w:ascii="仿宋_GB2312" w:cs="Times New Roman"/>
                <w:sz w:val="24"/>
              </w:rPr>
              <w:t>灵璧轴承产业园四期建设项目</w:t>
            </w:r>
            <w:r>
              <w:rPr>
                <w:rFonts w:hint="eastAsia" w:ascii="仿宋_GB2312" w:hAnsi="仿宋" w:cs="Times New Roman"/>
                <w:sz w:val="24"/>
                <w:szCs w:val="24"/>
              </w:rPr>
              <w:t>、</w:t>
            </w:r>
            <w:r>
              <w:rPr>
                <w:rFonts w:hint="eastAsia" w:ascii="仿宋_GB2312" w:cs="Times New Roman"/>
                <w:sz w:val="24"/>
              </w:rPr>
              <w:t>灵璧县装配式建筑材料生产项目、</w:t>
            </w:r>
            <w:r>
              <w:rPr>
                <w:rFonts w:hint="eastAsia" w:cs="Times New Roman"/>
                <w:sz w:val="24"/>
              </w:rPr>
              <w:t>农业产业融合发展高效资源化利用示范项目</w:t>
            </w:r>
            <w:r>
              <w:rPr>
                <w:rFonts w:hint="eastAsia" w:ascii="仿宋_GB2312" w:hAnsi="仿宋" w:cs="Times New Roman"/>
                <w:sz w:val="24"/>
                <w:szCs w:val="24"/>
              </w:rPr>
              <w:t>。</w:t>
            </w:r>
          </w:p>
          <w:p w14:paraId="0E3E2B9D">
            <w:pPr>
              <w:spacing w:line="500" w:lineRule="exact"/>
              <w:ind w:firstLine="0" w:firstLineChars="0"/>
              <w:contextualSpacing/>
              <w:rPr>
                <w:rFonts w:ascii="仿宋" w:hAnsi="仿宋" w:eastAsia="仿宋" w:cs="Times New Roman"/>
                <w:b/>
                <w:bCs/>
                <w:sz w:val="24"/>
                <w:szCs w:val="24"/>
              </w:rPr>
            </w:pPr>
            <w:r>
              <w:rPr>
                <w:rFonts w:hint="eastAsia" w:ascii="楷体" w:hAnsi="楷体" w:eastAsia="楷体" w:cs="Times New Roman"/>
                <w:b/>
                <w:sz w:val="24"/>
                <w:szCs w:val="24"/>
              </w:rPr>
              <w:t>能源结构优化调整</w:t>
            </w:r>
            <w:r>
              <w:rPr>
                <w:rFonts w:hint="eastAsia" w:ascii="仿宋_GB2312" w:hAnsi="仿宋" w:cs="Times New Roman"/>
                <w:b/>
                <w:sz w:val="24"/>
                <w:szCs w:val="24"/>
              </w:rPr>
              <w:t>：</w:t>
            </w:r>
            <w:r>
              <w:rPr>
                <w:rFonts w:hint="eastAsia" w:ascii="仿宋_GB2312" w:cs="Times New Roman"/>
                <w:sz w:val="24"/>
              </w:rPr>
              <w:t>国能灵璧浍沟风电项目</w:t>
            </w:r>
            <w:r>
              <w:rPr>
                <w:rFonts w:hint="eastAsia" w:ascii="仿宋_GB2312" w:hAnsi="仿宋" w:cs="Times New Roman"/>
                <w:sz w:val="24"/>
                <w:szCs w:val="24"/>
              </w:rPr>
              <w:t>、</w:t>
            </w:r>
            <w:r>
              <w:rPr>
                <w:rFonts w:hint="eastAsia" w:ascii="仿宋_GB2312" w:cs="Times New Roman"/>
                <w:sz w:val="24"/>
              </w:rPr>
              <w:t>洁源灵璧县灵北风电场项目、独立公用储能电站项目</w:t>
            </w:r>
            <w:r>
              <w:rPr>
                <w:rFonts w:hint="eastAsia" w:ascii="仿宋_GB2312" w:hAnsi="仿宋" w:cs="Times New Roman"/>
                <w:sz w:val="24"/>
                <w:szCs w:val="24"/>
              </w:rPr>
              <w:t>。</w:t>
            </w:r>
          </w:p>
        </w:tc>
      </w:tr>
      <w:bookmarkEnd w:id="127"/>
    </w:tbl>
    <w:p w14:paraId="7A12EC9D">
      <w:pPr>
        <w:keepNext/>
        <w:keepLines/>
        <w:numPr>
          <w:ilvl w:val="0"/>
          <w:numId w:val="1"/>
        </w:numPr>
        <w:spacing w:before="120" w:beforeLines="50" w:after="120" w:afterLines="50" w:line="240" w:lineRule="auto"/>
        <w:ind w:firstLineChars="0"/>
        <w:jc w:val="center"/>
        <w:outlineLvl w:val="0"/>
        <w:rPr>
          <w:rFonts w:eastAsia="黑体" w:cs="Times New Roman"/>
          <w:b/>
          <w:bCs/>
          <w:kern w:val="44"/>
          <w:sz w:val="32"/>
          <w:szCs w:val="44"/>
        </w:rPr>
      </w:pPr>
      <w:bookmarkStart w:id="128" w:name="_Toc106202124"/>
      <w:r>
        <w:rPr>
          <w:rFonts w:hint="eastAsia" w:eastAsia="黑体" w:cs="Times New Roman"/>
          <w:b/>
          <w:bCs/>
          <w:kern w:val="44"/>
          <w:sz w:val="32"/>
          <w:szCs w:val="44"/>
        </w:rPr>
        <w:t>深化污染防治，持续改善生态环境质量</w:t>
      </w:r>
      <w:bookmarkEnd w:id="128"/>
    </w:p>
    <w:p w14:paraId="1787D0F4">
      <w:pPr>
        <w:keepNext/>
        <w:keepLines/>
        <w:numPr>
          <w:ilvl w:val="0"/>
          <w:numId w:val="10"/>
        </w:numPr>
        <w:spacing w:before="48" w:beforeLines="20" w:after="48" w:afterLines="20" w:line="500" w:lineRule="exact"/>
        <w:ind w:firstLineChars="0"/>
        <w:jc w:val="center"/>
        <w:outlineLvl w:val="1"/>
        <w:rPr>
          <w:rFonts w:eastAsia="楷体" w:cs="Times New Roman"/>
          <w:b/>
          <w:bCs/>
          <w:sz w:val="30"/>
          <w:szCs w:val="32"/>
        </w:rPr>
      </w:pPr>
      <w:bookmarkStart w:id="129" w:name="_Toc106202125"/>
      <w:r>
        <w:rPr>
          <w:rFonts w:hint="eastAsia" w:eastAsia="楷体" w:cs="Times New Roman"/>
          <w:b/>
          <w:bCs/>
          <w:sz w:val="30"/>
          <w:szCs w:val="32"/>
        </w:rPr>
        <w:t>坚持减污降碳，积极应对气候变化</w:t>
      </w:r>
      <w:bookmarkEnd w:id="129"/>
    </w:p>
    <w:p w14:paraId="159DD19F">
      <w:pPr>
        <w:adjustRightInd w:val="0"/>
        <w:snapToGrid w:val="0"/>
        <w:spacing w:line="500" w:lineRule="exact"/>
        <w:ind w:firstLine="562"/>
        <w:rPr>
          <w:rFonts w:cs="Times New Roman"/>
        </w:rPr>
      </w:pPr>
      <w:r>
        <w:rPr>
          <w:rFonts w:hint="eastAsia" w:cs="Times New Roman"/>
          <w:b/>
          <w:bCs/>
        </w:rPr>
        <w:t>开展碳排放达峰行动。</w:t>
      </w:r>
      <w:r>
        <w:rPr>
          <w:rFonts w:hint="eastAsia" w:cs="Times New Roman"/>
        </w:rPr>
        <w:t>结合实际落实省市下达的达峰目标和实施方案，开展达峰目标任务分解。将碳达峰贯穿于经济社会发展全过程和各方面，重点实施能源绿色低碳转型、节能降碳增效、城乡建设碳达峰、交通运输绿色低碳、循环经济助力降碳、绿色低碳科技创新、碳汇能力巩固提升、绿色低碳全民行动等实施方案。加强达峰目标过程管理，强化形势分析与激励督导，开展碳排放核查工作，确保达峰目标如期实现。</w:t>
      </w:r>
    </w:p>
    <w:p w14:paraId="06B4A1BC">
      <w:pPr>
        <w:adjustRightInd w:val="0"/>
        <w:snapToGrid w:val="0"/>
        <w:spacing w:line="500" w:lineRule="exact"/>
        <w:ind w:firstLine="562"/>
        <w:rPr>
          <w:rFonts w:cs="Times New Roman"/>
        </w:rPr>
      </w:pPr>
      <w:r>
        <w:rPr>
          <w:rFonts w:hint="eastAsia" w:cs="Times New Roman"/>
          <w:b/>
          <w:bCs/>
        </w:rPr>
        <w:t>加强温室气体排放管理。</w:t>
      </w:r>
      <w:r>
        <w:rPr>
          <w:rFonts w:hint="eastAsia" w:cs="Times New Roman"/>
        </w:rPr>
        <w:t>实施二氧化碳排放强度和总量“双控”，从“源头节能减碳”、“管理节能减碳”、“技术节能减碳”、“社会节能减碳”等角度落实碳排放控制措施</w:t>
      </w:r>
      <w:r>
        <w:rPr>
          <w:rFonts w:hint="eastAsia" w:cs="Times New Roman"/>
          <w:color w:val="000000"/>
        </w:rPr>
        <w:t>。严控新增耗煤项目，新、改、扩建项目实施煤炭减量或等量替代，</w:t>
      </w:r>
      <w:r>
        <w:rPr>
          <w:rFonts w:hint="eastAsia" w:cs="Times New Roman"/>
        </w:rPr>
        <w:t>加强工业、能源、交通、建筑等重点领域碳排放管控，推广减排措施和适用技术。到2</w:t>
      </w:r>
      <w:r>
        <w:rPr>
          <w:rFonts w:cs="Times New Roman"/>
        </w:rPr>
        <w:t>025</w:t>
      </w:r>
      <w:r>
        <w:rPr>
          <w:rFonts w:hint="eastAsia" w:cs="Times New Roman"/>
        </w:rPr>
        <w:t>年，确保完成单位国内生产总值二氧化碳排放降低比例。</w:t>
      </w:r>
    </w:p>
    <w:p w14:paraId="5907F035">
      <w:pPr>
        <w:spacing w:line="500" w:lineRule="exact"/>
        <w:ind w:firstLine="562"/>
        <w:rPr>
          <w:rFonts w:cs="Times New Roman"/>
        </w:rPr>
      </w:pPr>
      <w:r>
        <w:rPr>
          <w:rFonts w:hint="eastAsia" w:cs="Times New Roman"/>
          <w:b/>
          <w:bCs/>
        </w:rPr>
        <w:t>提高气候变化风险应对。</w:t>
      </w:r>
      <w:r>
        <w:rPr>
          <w:rFonts w:hint="eastAsia" w:cs="Times New Roman"/>
        </w:rPr>
        <w:t>推进气候变化适应性评估应用，将适应气候变化的要求纳入经济社会发展全过程，提高适应气候变化能力。识别气候变化对水资源保障、粮食生产、城乡环境、人体健康、重大工程的影响，开展应对气候变化风险管理。完善气候灾害应急预案和响应工作机制，加强气候灾害监测评估和预测预警，增强经济社会发展的韧性和可持续性。加强应对气候变化宣传教育，提高全社会应对气候变化意识。</w:t>
      </w:r>
    </w:p>
    <w:p w14:paraId="3F07C759">
      <w:pPr>
        <w:keepNext/>
        <w:keepLines/>
        <w:numPr>
          <w:ilvl w:val="0"/>
          <w:numId w:val="2"/>
        </w:numPr>
        <w:spacing w:before="48" w:beforeLines="20" w:after="48" w:afterLines="20" w:line="500" w:lineRule="exact"/>
        <w:ind w:firstLineChars="0"/>
        <w:jc w:val="center"/>
        <w:outlineLvl w:val="1"/>
        <w:rPr>
          <w:rFonts w:eastAsia="楷体" w:cs="Times New Roman"/>
          <w:b/>
          <w:bCs/>
          <w:sz w:val="30"/>
          <w:szCs w:val="32"/>
        </w:rPr>
      </w:pPr>
      <w:bookmarkStart w:id="130" w:name="_Toc106202126"/>
      <w:r>
        <w:rPr>
          <w:rFonts w:hint="eastAsia" w:eastAsia="楷体" w:cs="Times New Roman"/>
          <w:b/>
          <w:bCs/>
          <w:sz w:val="30"/>
          <w:szCs w:val="32"/>
        </w:rPr>
        <w:t>坚持协同治理，逐步改善空气质量</w:t>
      </w:r>
      <w:bookmarkEnd w:id="130"/>
    </w:p>
    <w:p w14:paraId="28FE24F7">
      <w:pPr>
        <w:pStyle w:val="4"/>
        <w:numPr>
          <w:ilvl w:val="0"/>
          <w:numId w:val="11"/>
        </w:numPr>
        <w:ind w:firstLine="562"/>
      </w:pPr>
      <w:bookmarkStart w:id="131" w:name="_Toc80266809"/>
      <w:bookmarkStart w:id="132" w:name="_Toc106202128"/>
      <w:bookmarkStart w:id="133" w:name="_Toc82674758"/>
      <w:bookmarkStart w:id="134" w:name="_Toc80575079"/>
      <w:bookmarkStart w:id="135" w:name="_Toc81330944"/>
      <w:bookmarkStart w:id="136" w:name="_Toc96375788"/>
      <w:bookmarkStart w:id="137" w:name="_Toc78813183"/>
      <w:bookmarkStart w:id="138" w:name="_Toc81324529"/>
      <w:bookmarkStart w:id="139" w:name="_Toc79046065"/>
      <w:bookmarkStart w:id="140" w:name="_Toc78914929"/>
      <w:bookmarkStart w:id="141" w:name="_Toc80345314"/>
      <w:bookmarkStart w:id="142" w:name="_Toc79062701"/>
      <w:bookmarkStart w:id="143" w:name="_Toc81513389"/>
      <w:r>
        <w:rPr>
          <w:rFonts w:hint="eastAsia"/>
        </w:rPr>
        <w:t>统筹细颗粒物和臭氧协同控制</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64E4E687">
      <w:pPr>
        <w:adjustRightInd w:val="0"/>
        <w:snapToGrid w:val="0"/>
        <w:spacing w:line="500" w:lineRule="exact"/>
        <w:ind w:firstLine="562"/>
        <w:rPr>
          <w:rFonts w:cs="Times New Roman"/>
        </w:rPr>
      </w:pPr>
      <w:r>
        <w:rPr>
          <w:rFonts w:hint="eastAsia" w:cs="Times New Roman"/>
          <w:b/>
          <w:bCs/>
        </w:rPr>
        <w:t>开展细颗粒物和臭氧协同治理。</w:t>
      </w:r>
      <w:r>
        <w:rPr>
          <w:rFonts w:hint="eastAsia" w:cs="Times New Roman"/>
        </w:rPr>
        <w:t>以宿州市大气污染物源解析研究为契机，应用大气污染物源排放清单成果，制定加强细颗粒物和臭氧协同控制持续改善空气质量行动计划，明确控制目标、路线图和时间表。坚持多污染物源头预防、过程控制和末端治理，强化重点区域、重点时段、重点领域、重点行业差异化精细化协同管控，加大协同控制监督考核力度。加强对细颗粒物和臭氧前体物的排放控制，聚焦生产生活、机动车、扬尘等领域，全力抓好“五控”措施，补齐O</w:t>
      </w:r>
      <w:r>
        <w:rPr>
          <w:rFonts w:hint="eastAsia" w:cs="Times New Roman"/>
          <w:vertAlign w:val="subscript"/>
        </w:rPr>
        <w:t>3</w:t>
      </w:r>
      <w:r>
        <w:rPr>
          <w:rFonts w:hint="eastAsia" w:cs="Times New Roman"/>
        </w:rPr>
        <w:t>污染防治技术、人才和能力短板，强化O</w:t>
      </w:r>
      <w:r>
        <w:rPr>
          <w:rFonts w:hint="eastAsia" w:cs="Times New Roman"/>
          <w:vertAlign w:val="subscript"/>
        </w:rPr>
        <w:t>3</w:t>
      </w:r>
      <w:r>
        <w:rPr>
          <w:rFonts w:hint="eastAsia" w:cs="Times New Roman"/>
        </w:rPr>
        <w:t>污染防治科技支撑，实现协同减排目标。</w:t>
      </w:r>
    </w:p>
    <w:p w14:paraId="766312F1">
      <w:pPr>
        <w:pStyle w:val="4"/>
        <w:ind w:firstLine="562"/>
      </w:pPr>
      <w:bookmarkStart w:id="144" w:name="_Toc80575081"/>
      <w:bookmarkStart w:id="145" w:name="_Toc106202129"/>
      <w:bookmarkStart w:id="146" w:name="_Toc96375789"/>
      <w:bookmarkStart w:id="147" w:name="_Toc81324531"/>
      <w:bookmarkStart w:id="148" w:name="_Toc82674759"/>
      <w:bookmarkStart w:id="149" w:name="_Toc81330946"/>
      <w:bookmarkStart w:id="150" w:name="_Toc81513391"/>
      <w:r>
        <w:rPr>
          <w:rFonts w:hint="eastAsia"/>
        </w:rPr>
        <w:t>深化挥发性有机物综合整治</w:t>
      </w:r>
      <w:bookmarkEnd w:id="144"/>
      <w:bookmarkEnd w:id="145"/>
      <w:bookmarkEnd w:id="146"/>
      <w:bookmarkEnd w:id="147"/>
      <w:bookmarkEnd w:id="148"/>
      <w:bookmarkEnd w:id="149"/>
      <w:bookmarkEnd w:id="150"/>
    </w:p>
    <w:p w14:paraId="0C7D69D7">
      <w:pPr>
        <w:adjustRightInd w:val="0"/>
        <w:snapToGrid w:val="0"/>
        <w:spacing w:line="500" w:lineRule="exact"/>
        <w:ind w:firstLine="562"/>
        <w:rPr>
          <w:rFonts w:cs="Times New Roman"/>
        </w:rPr>
      </w:pPr>
      <w:r>
        <w:rPr>
          <w:rFonts w:hint="eastAsia" w:cs="Times New Roman"/>
          <w:b/>
          <w:bCs/>
        </w:rPr>
        <w:t>加强</w:t>
      </w:r>
      <w:r>
        <w:rPr>
          <w:rFonts w:cs="Times New Roman"/>
          <w:b/>
          <w:bCs/>
        </w:rPr>
        <w:t>VOCs</w:t>
      </w:r>
      <w:r>
        <w:rPr>
          <w:rFonts w:hint="eastAsia" w:cs="Times New Roman"/>
          <w:b/>
          <w:bCs/>
        </w:rPr>
        <w:t>源头管控。</w:t>
      </w:r>
      <w:r>
        <w:rPr>
          <w:rFonts w:hint="eastAsia" w:cs="Times New Roman"/>
        </w:rPr>
        <w:t>严格落实国家和地方产品VOCs含量限值质量标准，在机械制造、食品加工、纺织服装等行业涉工业涂装、包装印刷工序，大力推进水性、粉末、高固体分、无溶剂、辐射固化等低VOCs含量的原辅材料源头生产和替代。鼓励企业采用全密闭、连续化、自动化等生产技术，以及高效工艺与设备等措施减少工艺过程无组织排放。开展无组织排放源排查，加强含VOCs物料全方位、全链条、全环节密闭管理，深入推进泄漏检测与修复工作。</w:t>
      </w:r>
    </w:p>
    <w:p w14:paraId="7970D8BC">
      <w:pPr>
        <w:adjustRightInd w:val="0"/>
        <w:snapToGrid w:val="0"/>
        <w:spacing w:line="500" w:lineRule="exact"/>
        <w:ind w:firstLine="562"/>
        <w:rPr>
          <w:rFonts w:cs="Times New Roman"/>
        </w:rPr>
      </w:pPr>
      <w:r>
        <w:rPr>
          <w:rFonts w:hint="eastAsia" w:cs="Times New Roman"/>
          <w:b/>
          <w:bCs/>
        </w:rPr>
        <w:t>深化VOCs收集治理</w:t>
      </w:r>
      <w:r>
        <w:rPr>
          <w:rFonts w:hint="eastAsia" w:cs="Times New Roman"/>
        </w:rPr>
        <w:t>。强化污染防治精细化管理，开展重点行业VOCs综合整治。建立VOCs管理清单，确定并发布VOCs重点监管企业名录。督促V</w:t>
      </w:r>
      <w:r>
        <w:rPr>
          <w:rFonts w:cs="Times New Roman"/>
        </w:rPr>
        <w:t>OC</w:t>
      </w:r>
      <w:r>
        <w:rPr>
          <w:rFonts w:hint="eastAsia" w:cs="Times New Roman"/>
        </w:rPr>
        <w:t>s重点监管企业编制并实施“一企一策”综合治理方案，加强对中小型企业废气收集和治理的帮扶指导。加快废气收集系统建设，推进高效治理设施建设和低效治理设施升级改造，强化设施运行维护管理，鼓励企业采用多种技术组合工艺，提高VOCs治污设施“三率”。</w:t>
      </w:r>
    </w:p>
    <w:p w14:paraId="5B44405A">
      <w:pPr>
        <w:adjustRightInd w:val="0"/>
        <w:snapToGrid w:val="0"/>
        <w:spacing w:line="500" w:lineRule="exact"/>
        <w:ind w:firstLine="562"/>
        <w:rPr>
          <w:rFonts w:cs="Times New Roman"/>
        </w:rPr>
      </w:pPr>
      <w:r>
        <w:rPr>
          <w:rFonts w:hint="eastAsia" w:cs="Times New Roman"/>
          <w:b/>
          <w:bCs/>
        </w:rPr>
        <w:t>强化VOCs监测监控。</w:t>
      </w:r>
      <w:r>
        <w:rPr>
          <w:rFonts w:hint="eastAsia" w:cs="Times New Roman"/>
        </w:rPr>
        <w:t>加快建设环境空气VOCs监测网，综合运用在线监测、手工监测、走航监测、便携式监测等技术手段，提升监测监控能力，探索主要VOCs物质浓度变化及传输规律，提高精准治污水平。完善监测监控体系，开展重点管控企业厂区内无组织排放监测，监控企业综合控制效果。加快推进安徽灵璧经济开发区开展VOCs网格化监测，推动企业制定实施日查、自检、年检和维护制度。</w:t>
      </w:r>
    </w:p>
    <w:p w14:paraId="2FBDAF4C">
      <w:pPr>
        <w:pStyle w:val="4"/>
        <w:ind w:firstLine="562"/>
      </w:pPr>
      <w:bookmarkStart w:id="151" w:name="_Toc80575080"/>
      <w:bookmarkStart w:id="152" w:name="_Toc79046066"/>
      <w:bookmarkStart w:id="153" w:name="_Toc78813184"/>
      <w:bookmarkStart w:id="154" w:name="_Toc80345315"/>
      <w:bookmarkStart w:id="155" w:name="_Toc81324530"/>
      <w:bookmarkStart w:id="156" w:name="_Toc82674760"/>
      <w:bookmarkStart w:id="157" w:name="_Toc106202130"/>
      <w:bookmarkStart w:id="158" w:name="_Toc81330945"/>
      <w:bookmarkStart w:id="159" w:name="_Toc96375790"/>
      <w:bookmarkStart w:id="160" w:name="_Toc80266810"/>
      <w:bookmarkStart w:id="161" w:name="_Toc78914930"/>
      <w:bookmarkStart w:id="162" w:name="_Toc79062702"/>
      <w:bookmarkStart w:id="163" w:name="_Toc81513390"/>
      <w:r>
        <w:rPr>
          <w:rFonts w:hint="eastAsia"/>
        </w:rPr>
        <w:t>加强固定源污染综合治理</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02F26841">
      <w:pPr>
        <w:adjustRightInd w:val="0"/>
        <w:snapToGrid w:val="0"/>
        <w:spacing w:line="500" w:lineRule="exact"/>
        <w:ind w:firstLine="562"/>
        <w:rPr>
          <w:rFonts w:cs="Times New Roman"/>
        </w:rPr>
      </w:pPr>
      <w:r>
        <w:rPr>
          <w:rFonts w:hint="eastAsia" w:cs="Times New Roman"/>
          <w:b/>
          <w:bCs/>
        </w:rPr>
        <w:t>推进工业企业大气污染综合治理。</w:t>
      </w:r>
      <w:r>
        <w:rPr>
          <w:rFonts w:hint="eastAsia" w:cs="Times New Roman"/>
        </w:rPr>
        <w:t>加强工业污染源废气达标排放管理，充分利用在线监测数据，加大对超标企业处罚和惩戒力度。构建以排污许可制为核心的固定污染源监管体系，强化事中事后监管。加强重点行业脱硫、脱硝、除尘设施运行监管，推进建设适宜高效的末端治理设施，推广多污染物协同控制技术。深化锅炉整治、工业炉窑改造升级行动，鼓励企业实施超低排放改造。大力推进农副产品烘干、畜牧业生产设施等领域的散煤治理，高污染燃料禁燃区内生产、销售、使用散煤全部清零。</w:t>
      </w:r>
    </w:p>
    <w:p w14:paraId="2DF9CA93">
      <w:pPr>
        <w:adjustRightInd w:val="0"/>
        <w:snapToGrid w:val="0"/>
        <w:spacing w:line="500" w:lineRule="exact"/>
        <w:ind w:firstLine="562"/>
        <w:rPr>
          <w:rFonts w:ascii="仿宋_GB2312" w:cs="Times New Roman"/>
        </w:rPr>
      </w:pPr>
      <w:r>
        <w:rPr>
          <w:rFonts w:hint="eastAsia" w:ascii="仿宋_GB2312" w:hAnsi="仿宋" w:cs="Times New Roman"/>
          <w:b/>
          <w:bCs/>
          <w:color w:val="000000"/>
          <w:szCs w:val="28"/>
        </w:rPr>
        <w:t>加强臭气异味综合整治。</w:t>
      </w:r>
      <w:r>
        <w:rPr>
          <w:rFonts w:hint="eastAsia" w:ascii="仿宋_GB2312" w:hAnsi="仿宋" w:cs="Times New Roman"/>
          <w:bCs/>
          <w:color w:val="000000"/>
          <w:szCs w:val="28"/>
        </w:rPr>
        <w:t>推进臭气异味源排查工作，组织实施工业臭气异味治理，鼓励开展恶臭投诉重点企业和园区监测。涉臭气异味企业应当做到生产工艺“全密闭”、污水处理设施“全加盖”。建设臭气异味“全收集”体系，推广使用高效治理技术实现臭气异味“全处理”，显著减少工业臭气异味排放。加强垃圾转运站、垃圾填埋场、污水处理厂、公厕以及城市排污管网等各环节异味控制，避免产生恶臭扰民问题。</w:t>
      </w:r>
    </w:p>
    <w:p w14:paraId="1A5D2102">
      <w:pPr>
        <w:pStyle w:val="4"/>
        <w:ind w:firstLine="562"/>
      </w:pPr>
      <w:bookmarkStart w:id="164" w:name="_Toc78914931"/>
      <w:bookmarkStart w:id="165" w:name="_Toc80345316"/>
      <w:bookmarkStart w:id="166" w:name="_Toc80575082"/>
      <w:bookmarkStart w:id="167" w:name="_Toc80266811"/>
      <w:bookmarkStart w:id="168" w:name="_Toc79046067"/>
      <w:bookmarkStart w:id="169" w:name="_Toc81513392"/>
      <w:bookmarkStart w:id="170" w:name="_Toc106202131"/>
      <w:bookmarkStart w:id="171" w:name="_Toc79062703"/>
      <w:bookmarkStart w:id="172" w:name="_Toc96375791"/>
      <w:bookmarkStart w:id="173" w:name="_Toc81324532"/>
      <w:bookmarkStart w:id="174" w:name="_Toc81330947"/>
      <w:bookmarkStart w:id="175" w:name="_Toc82674761"/>
      <w:bookmarkStart w:id="176" w:name="_Toc78813185"/>
      <w:r>
        <w:rPr>
          <w:rFonts w:hint="eastAsia"/>
        </w:rPr>
        <w:t>推进区域移动源污染防治</w:t>
      </w:r>
      <w:bookmarkEnd w:id="164"/>
      <w:bookmarkEnd w:id="165"/>
      <w:bookmarkEnd w:id="166"/>
      <w:bookmarkEnd w:id="167"/>
      <w:bookmarkEnd w:id="168"/>
      <w:bookmarkEnd w:id="169"/>
      <w:bookmarkEnd w:id="170"/>
      <w:bookmarkEnd w:id="171"/>
      <w:bookmarkEnd w:id="172"/>
      <w:bookmarkEnd w:id="173"/>
      <w:bookmarkEnd w:id="174"/>
      <w:bookmarkEnd w:id="175"/>
      <w:bookmarkEnd w:id="176"/>
    </w:p>
    <w:p w14:paraId="5FF4DE7E">
      <w:pPr>
        <w:adjustRightInd w:val="0"/>
        <w:snapToGrid w:val="0"/>
        <w:spacing w:line="500" w:lineRule="exact"/>
        <w:ind w:firstLine="562"/>
        <w:rPr>
          <w:rFonts w:cs="Times New Roman"/>
        </w:rPr>
      </w:pPr>
      <w:r>
        <w:rPr>
          <w:rFonts w:hint="eastAsia" w:cs="Times New Roman"/>
          <w:b/>
          <w:bCs/>
        </w:rPr>
        <w:t>强化机动车、船舶污染防治。</w:t>
      </w:r>
      <w:r>
        <w:rPr>
          <w:rFonts w:hint="eastAsia" w:cs="Times New Roman"/>
        </w:rPr>
        <w:t>深入实施清洁柴油车（机）行动，大力推进老旧燃气车辆淘汰置换或清洁化改造。提高新车环保准入门槛，全面执行国</w:t>
      </w:r>
      <w:r>
        <w:rPr>
          <w:rFonts w:cs="Times New Roman"/>
        </w:rPr>
        <w:t>Ⅵ</w:t>
      </w:r>
      <w:r>
        <w:rPr>
          <w:rFonts w:hint="eastAsia" w:cs="Times New Roman"/>
        </w:rPr>
        <w:t>排放标准，推动氢燃料电池汽车示范应用，有序推广清洁能源汽车。加大路检路查力度，完善生态环境、交通、公安交管等部门联合执法常态化路检路查工作机制。推动船舶发动机升级或尾气处理，加强内河船舶颗粒物排放控制，提高船舶靠港岸电使用率，强化船舶污染防治。</w:t>
      </w:r>
    </w:p>
    <w:p w14:paraId="40CE43B7">
      <w:pPr>
        <w:adjustRightInd w:val="0"/>
        <w:snapToGrid w:val="0"/>
        <w:spacing w:line="500" w:lineRule="exact"/>
        <w:ind w:firstLine="562"/>
        <w:rPr>
          <w:rFonts w:cs="Times New Roman"/>
        </w:rPr>
      </w:pPr>
      <w:r>
        <w:rPr>
          <w:rFonts w:hint="eastAsia" w:cs="Times New Roman"/>
          <w:b/>
          <w:bCs/>
        </w:rPr>
        <w:t>推进非道路移动机械污染防治。</w:t>
      </w:r>
      <w:r>
        <w:rPr>
          <w:rFonts w:hint="eastAsia" w:cs="Times New Roman"/>
        </w:rPr>
        <w:t>严格新生产非道路移动机械监管，加强对新生产销售发动机和非道路移动机械的监督检查。严控高排放非道路移动机械，划定非道路移动机械低排放控制区。加强非道路移动机械大气污染物排放状况的监督检查，推进排放不达标的工程机械、港作机械清洁化改造或淘汰，加快混合动力、纯电动、燃料电池等清洁能源在非道路移动机械上的应用推广。</w:t>
      </w:r>
    </w:p>
    <w:p w14:paraId="585BB5FE">
      <w:pPr>
        <w:adjustRightInd w:val="0"/>
        <w:snapToGrid w:val="0"/>
        <w:spacing w:line="500" w:lineRule="exact"/>
        <w:ind w:firstLine="562"/>
        <w:rPr>
          <w:rFonts w:cs="Times New Roman"/>
        </w:rPr>
      </w:pPr>
      <w:r>
        <w:rPr>
          <w:rFonts w:hint="eastAsia" w:cs="Times New Roman"/>
          <w:b/>
          <w:bCs/>
        </w:rPr>
        <w:t>加强油品监管执法。</w:t>
      </w:r>
      <w:r>
        <w:rPr>
          <w:rFonts w:hint="eastAsia" w:cs="Times New Roman"/>
        </w:rPr>
        <w:t>严格执行汽车排放检验与维护（I/M）制度，常态化开展成品油质量专项检查行动，保障油品质量。以车用汽柴油、船用燃油等为重点，强化成品油质量产、储、运、销全流程监管，禁止生产和销售不符合标准的油品，严厉打击非法调制和销售成品油行为，坚决取缔非法加油站（点）和油罐车。开展油气回收综合治理，定期进行油气回收治理设施自检自查，储油库和加油站加快安装油气回收自动监测设备。</w:t>
      </w:r>
    </w:p>
    <w:p w14:paraId="795E5275">
      <w:pPr>
        <w:pStyle w:val="4"/>
        <w:ind w:firstLine="562"/>
      </w:pPr>
      <w:bookmarkStart w:id="177" w:name="_Toc81330948"/>
      <w:bookmarkStart w:id="178" w:name="_Toc78813186"/>
      <w:bookmarkStart w:id="179" w:name="_Toc80575083"/>
      <w:bookmarkStart w:id="180" w:name="_Toc79046068"/>
      <w:bookmarkStart w:id="181" w:name="_Toc79062704"/>
      <w:bookmarkStart w:id="182" w:name="_Toc81513393"/>
      <w:bookmarkStart w:id="183" w:name="_Toc80266812"/>
      <w:bookmarkStart w:id="184" w:name="_Toc78914932"/>
      <w:bookmarkStart w:id="185" w:name="_Toc80345317"/>
      <w:bookmarkStart w:id="186" w:name="_Toc81324533"/>
      <w:bookmarkStart w:id="187" w:name="_Toc82674762"/>
      <w:bookmarkStart w:id="188" w:name="_Toc106202132"/>
      <w:bookmarkStart w:id="189" w:name="_Toc96375792"/>
      <w:r>
        <w:t>强化大气污染面源</w:t>
      </w:r>
      <w:bookmarkEnd w:id="177"/>
      <w:bookmarkEnd w:id="178"/>
      <w:bookmarkEnd w:id="179"/>
      <w:bookmarkEnd w:id="180"/>
      <w:bookmarkEnd w:id="181"/>
      <w:bookmarkEnd w:id="182"/>
      <w:bookmarkEnd w:id="183"/>
      <w:bookmarkEnd w:id="184"/>
      <w:bookmarkEnd w:id="185"/>
      <w:bookmarkEnd w:id="186"/>
      <w:r>
        <w:t>防控</w:t>
      </w:r>
      <w:bookmarkEnd w:id="187"/>
      <w:bookmarkEnd w:id="188"/>
      <w:bookmarkEnd w:id="189"/>
    </w:p>
    <w:p w14:paraId="4C97E8E2">
      <w:pPr>
        <w:adjustRightInd w:val="0"/>
        <w:snapToGrid w:val="0"/>
        <w:spacing w:line="500" w:lineRule="exact"/>
        <w:ind w:firstLine="562"/>
        <w:rPr>
          <w:rFonts w:cs="Times New Roman"/>
        </w:rPr>
      </w:pPr>
      <w:r>
        <w:rPr>
          <w:rFonts w:hint="eastAsia" w:cs="Times New Roman"/>
          <w:b/>
          <w:bCs/>
        </w:rPr>
        <w:t>推进扬尘源污染防治。</w:t>
      </w:r>
      <w:r>
        <w:rPr>
          <w:rFonts w:hint="eastAsia" w:cs="Times New Roman"/>
        </w:rPr>
        <w:t>加大施工工地扬尘治理力度，严格落实“六个100%”管理要求，督促建设单位和施工单位落实施工工地扬尘管控责任。推进施工工地整改提升，落实工地周边清洗保洁，推广应用预拌砂浆，及时清运施工垃圾，减少现场污染源。严控道路交通扬尘污染，开展裸露地面防尘覆盖和绿化覆盖综合整治，城市及物流园区周边道路实施路面绿化、硬化。加大路段冲洗保洁力度，推进道路机械化清扫，按标准实施道路喷洒和冲洗。严格物料运输车辆管理，实施硬覆盖与全密闭运输，减少二次扬尘。增强堆场扬尘污染控制，使用干雾抑尘、喷淋除尘或覆盖等措施降低堆场粉尘飘散率，完成物料输送系统封闭改造。</w:t>
      </w:r>
    </w:p>
    <w:p w14:paraId="50366044">
      <w:pPr>
        <w:adjustRightInd w:val="0"/>
        <w:snapToGrid w:val="0"/>
        <w:spacing w:line="500" w:lineRule="exact"/>
        <w:ind w:firstLine="562"/>
        <w:rPr>
          <w:rFonts w:cs="Times New Roman"/>
        </w:rPr>
      </w:pPr>
      <w:r>
        <w:rPr>
          <w:rFonts w:hint="eastAsia" w:cs="Times New Roman"/>
          <w:b/>
          <w:bCs/>
        </w:rPr>
        <w:t>强化农业源、生活源排放管控。</w:t>
      </w:r>
      <w:r>
        <w:rPr>
          <w:rFonts w:hint="eastAsia" w:cs="Times New Roman"/>
        </w:rPr>
        <w:t>加强秸秆禁烧源头管控，完善秸秆收储利用体系。充分运用“蓝天卫士”视频监控系统，开展巡查暗访，督促各镇人民政府及相关部门严格落实主体责任，严厉查处农作物秸秆露天焚烧行为，严防因秸秆露天焚烧造成区域性重污染天气。加大餐饮油烟、恶臭异味治理力度，严控城市主次干道两侧、居住区露天烧烤。对环境敏感区域的餐饮企业开展专项治理，全面推动产生油烟的餐饮企业、单位安装高效油烟净化装置并确保稳定运行。</w:t>
      </w:r>
    </w:p>
    <w:p w14:paraId="53611D7A">
      <w:pPr>
        <w:pStyle w:val="4"/>
        <w:ind w:firstLine="562"/>
      </w:pPr>
      <w:r>
        <w:rPr>
          <w:rFonts w:hint="eastAsia"/>
        </w:rPr>
        <w:t>优化重污染天气应急响应</w:t>
      </w:r>
    </w:p>
    <w:p w14:paraId="003D69F4">
      <w:pPr>
        <w:spacing w:after="120" w:afterLines="50" w:line="500" w:lineRule="exact"/>
        <w:ind w:firstLine="560"/>
        <w:rPr>
          <w:rFonts w:cs="Times New Roman"/>
        </w:rPr>
      </w:pPr>
      <w:r>
        <w:rPr>
          <w:rFonts w:hint="eastAsia" w:cs="Times New Roman"/>
        </w:rPr>
        <w:t>着力打好重污染天气消除攻坚战，持续开展秋冬季大气污染综合治理攻坚行动，在重点区域实施秋冬季重点行业错峰生产，加大秋冬季工业企业生产调控力度，实施差别化管理。制定重污染天气应急预案，提高污染物减排比例，及时更新减排项目清单，做到涉气企业和工序减排措施全覆盖。实施重点行业企业绩效分级管理，指导工业企业制定“一厂一策”实施方案，明确不同应急等级条件下停产的生产线、工艺环节和各类减排措施的关键性指标。加强政企协商、沟通对接，督导企业有效落实各项减排措施，实现污染缩时削峰。</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D9F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14:paraId="17FE16A8">
            <w:pPr>
              <w:spacing w:line="240" w:lineRule="auto"/>
              <w:ind w:firstLine="0" w:firstLineChars="0"/>
              <w:contextualSpacing/>
              <w:jc w:val="center"/>
              <w:rPr>
                <w:rFonts w:eastAsia="黑体" w:cs="Times New Roman"/>
                <w:b/>
                <w:sz w:val="24"/>
                <w:szCs w:val="24"/>
              </w:rPr>
            </w:pPr>
            <w:bookmarkStart w:id="190" w:name="_Hlk80264206"/>
            <w:r>
              <w:rPr>
                <w:rFonts w:hint="eastAsia" w:eastAsia="黑体" w:cs="Times New Roman"/>
                <w:b/>
                <w:sz w:val="24"/>
                <w:szCs w:val="24"/>
              </w:rPr>
              <w:t>专栏</w:t>
            </w:r>
            <w:r>
              <w:rPr>
                <w:rFonts w:eastAsia="黑体" w:cs="Times New Roman"/>
                <w:b/>
                <w:sz w:val="24"/>
                <w:szCs w:val="24"/>
              </w:rPr>
              <w:t>2</w:t>
            </w:r>
            <w:r>
              <w:rPr>
                <w:rFonts w:hint="eastAsia" w:eastAsia="黑体" w:cs="Times New Roman"/>
                <w:b/>
                <w:sz w:val="24"/>
                <w:szCs w:val="24"/>
              </w:rPr>
              <w:t xml:space="preserve">  大气污染防治重点工程</w:t>
            </w:r>
          </w:p>
        </w:tc>
      </w:tr>
      <w:tr w14:paraId="5774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tcPr>
          <w:p w14:paraId="127FC47A">
            <w:pPr>
              <w:spacing w:line="500" w:lineRule="exact"/>
              <w:ind w:firstLine="0" w:firstLineChars="0"/>
              <w:contextualSpacing/>
              <w:rPr>
                <w:rFonts w:ascii="仿宋_GB2312" w:hAnsi="仿宋" w:cs="Times New Roman"/>
                <w:b/>
                <w:sz w:val="24"/>
                <w:szCs w:val="24"/>
              </w:rPr>
            </w:pPr>
            <w:r>
              <w:rPr>
                <w:rFonts w:hint="eastAsia" w:ascii="楷体" w:hAnsi="楷体" w:eastAsia="楷体" w:cs="Times New Roman"/>
                <w:b/>
                <w:sz w:val="24"/>
                <w:szCs w:val="24"/>
              </w:rPr>
              <w:t>燃煤污染控制</w:t>
            </w:r>
            <w:r>
              <w:rPr>
                <w:rFonts w:hint="eastAsia" w:ascii="仿宋_GB2312" w:hAnsi="仿宋" w:cs="Times New Roman"/>
                <w:b/>
                <w:sz w:val="24"/>
                <w:szCs w:val="24"/>
              </w:rPr>
              <w:t>：</w:t>
            </w:r>
            <w:r>
              <w:rPr>
                <w:rFonts w:hint="eastAsia" w:ascii="仿宋_GB2312" w:hAnsi="仿宋" w:cs="Times New Roman"/>
                <w:bCs/>
                <w:sz w:val="24"/>
                <w:szCs w:val="24"/>
              </w:rPr>
              <w:t>锅炉排放治理项目。</w:t>
            </w:r>
          </w:p>
          <w:p w14:paraId="475A48EC">
            <w:pPr>
              <w:spacing w:line="500" w:lineRule="exact"/>
              <w:ind w:firstLine="0" w:firstLineChars="0"/>
              <w:contextualSpacing/>
              <w:rPr>
                <w:rFonts w:ascii="仿宋_GB2312" w:hAnsi="仿宋" w:cs="Times New Roman"/>
                <w:b/>
                <w:sz w:val="24"/>
                <w:szCs w:val="24"/>
              </w:rPr>
            </w:pPr>
            <w:r>
              <w:rPr>
                <w:rFonts w:hint="eastAsia" w:ascii="楷体" w:hAnsi="楷体" w:eastAsia="楷体" w:cs="Times New Roman"/>
                <w:b/>
                <w:sz w:val="24"/>
                <w:szCs w:val="24"/>
              </w:rPr>
              <w:t>挥发性有机物治理</w:t>
            </w:r>
            <w:r>
              <w:rPr>
                <w:rFonts w:hint="eastAsia" w:ascii="仿宋_GB2312" w:hAnsi="仿宋" w:cs="Times New Roman"/>
                <w:b/>
                <w:sz w:val="24"/>
                <w:szCs w:val="24"/>
              </w:rPr>
              <w:t>：</w:t>
            </w:r>
            <w:r>
              <w:rPr>
                <w:rFonts w:hint="eastAsia" w:ascii="仿宋_GB2312" w:hAnsi="仿宋" w:cs="Times New Roman"/>
                <w:bCs/>
                <w:sz w:val="24"/>
                <w:szCs w:val="24"/>
              </w:rPr>
              <w:t>工业企业</w:t>
            </w:r>
            <w:r>
              <w:rPr>
                <w:rFonts w:cs="Times New Roman"/>
                <w:bCs/>
                <w:sz w:val="24"/>
                <w:szCs w:val="24"/>
              </w:rPr>
              <w:t>VOCs</w:t>
            </w:r>
            <w:r>
              <w:rPr>
                <w:rFonts w:hint="eastAsia" w:ascii="仿宋_GB2312" w:hAnsi="仿宋" w:cs="Times New Roman"/>
                <w:bCs/>
                <w:sz w:val="24"/>
                <w:szCs w:val="24"/>
              </w:rPr>
              <w:t>综合治理项目。</w:t>
            </w:r>
          </w:p>
          <w:p w14:paraId="631274B2">
            <w:pPr>
              <w:spacing w:line="500" w:lineRule="exact"/>
              <w:ind w:firstLine="0" w:firstLineChars="0"/>
              <w:contextualSpacing/>
              <w:rPr>
                <w:rFonts w:ascii="仿宋_GB2312" w:hAnsi="仿宋" w:cs="Times New Roman"/>
                <w:b/>
                <w:bCs/>
                <w:sz w:val="24"/>
                <w:szCs w:val="24"/>
              </w:rPr>
            </w:pPr>
            <w:r>
              <w:rPr>
                <w:rFonts w:hint="eastAsia" w:ascii="楷体" w:hAnsi="楷体" w:eastAsia="楷体" w:cs="Times New Roman"/>
                <w:b/>
                <w:sz w:val="24"/>
                <w:szCs w:val="24"/>
              </w:rPr>
              <w:t>扬尘污染治理</w:t>
            </w:r>
            <w:r>
              <w:rPr>
                <w:rFonts w:hint="eastAsia" w:ascii="仿宋_GB2312" w:hAnsi="仿宋" w:cs="Times New Roman"/>
                <w:b/>
                <w:sz w:val="24"/>
                <w:szCs w:val="24"/>
              </w:rPr>
              <w:t>：</w:t>
            </w:r>
            <w:r>
              <w:rPr>
                <w:rFonts w:hint="eastAsia" w:ascii="仿宋_GB2312" w:hAnsi="仿宋" w:cs="Times New Roman"/>
                <w:bCs/>
                <w:sz w:val="24"/>
                <w:szCs w:val="24"/>
              </w:rPr>
              <w:t>施工场地扬尘综合治理项目、道路扬尘治理项目。</w:t>
            </w:r>
          </w:p>
        </w:tc>
      </w:tr>
      <w:bookmarkEnd w:id="190"/>
    </w:tbl>
    <w:p w14:paraId="2F3D23FC">
      <w:pPr>
        <w:keepNext/>
        <w:keepLines/>
        <w:numPr>
          <w:ilvl w:val="0"/>
          <w:numId w:val="2"/>
        </w:numPr>
        <w:spacing w:before="48" w:beforeLines="20" w:after="48" w:afterLines="20" w:line="500" w:lineRule="exact"/>
        <w:ind w:firstLineChars="0"/>
        <w:jc w:val="center"/>
        <w:outlineLvl w:val="1"/>
        <w:rPr>
          <w:rFonts w:eastAsia="楷体" w:cs="Times New Roman"/>
          <w:b/>
          <w:bCs/>
          <w:sz w:val="30"/>
          <w:szCs w:val="32"/>
        </w:rPr>
      </w:pPr>
      <w:bookmarkStart w:id="191" w:name="_Toc106202133"/>
      <w:r>
        <w:rPr>
          <w:rFonts w:hint="eastAsia" w:eastAsia="楷体" w:cs="Times New Roman"/>
          <w:b/>
          <w:bCs/>
          <w:sz w:val="30"/>
          <w:szCs w:val="32"/>
        </w:rPr>
        <w:t>坚持“三水统筹”，</w:t>
      </w:r>
      <w:bookmarkEnd w:id="191"/>
      <w:r>
        <w:rPr>
          <w:rFonts w:hint="eastAsia" w:eastAsia="楷体" w:cs="Times New Roman"/>
          <w:b/>
          <w:bCs/>
          <w:sz w:val="30"/>
          <w:szCs w:val="32"/>
        </w:rPr>
        <w:t>绘就人水和谐美景</w:t>
      </w:r>
    </w:p>
    <w:p w14:paraId="7156D964">
      <w:pPr>
        <w:pStyle w:val="4"/>
        <w:numPr>
          <w:ilvl w:val="0"/>
          <w:numId w:val="12"/>
        </w:numPr>
        <w:ind w:firstLine="562"/>
      </w:pPr>
      <w:bookmarkStart w:id="192" w:name="_Toc80345319"/>
      <w:bookmarkStart w:id="193" w:name="_Toc78813188"/>
      <w:bookmarkStart w:id="194" w:name="_Toc80266814"/>
      <w:bookmarkStart w:id="195" w:name="_Toc79046070"/>
      <w:bookmarkStart w:id="196" w:name="_Toc81330950"/>
      <w:bookmarkStart w:id="197" w:name="_Toc81513395"/>
      <w:bookmarkStart w:id="198" w:name="_Toc81324535"/>
      <w:bookmarkStart w:id="199" w:name="_Toc79062706"/>
      <w:bookmarkStart w:id="200" w:name="_Toc80575085"/>
      <w:bookmarkStart w:id="201" w:name="_Toc78914934"/>
      <w:bookmarkStart w:id="202" w:name="_Toc106202134"/>
      <w:bookmarkStart w:id="203" w:name="_Toc96375795"/>
      <w:bookmarkStart w:id="204" w:name="_Toc82674765"/>
      <w:r>
        <w:rPr>
          <w:rFonts w:hint="eastAsia"/>
        </w:rPr>
        <w:t>推进水环境</w:t>
      </w:r>
      <w:bookmarkEnd w:id="192"/>
      <w:bookmarkEnd w:id="193"/>
      <w:bookmarkEnd w:id="194"/>
      <w:bookmarkEnd w:id="195"/>
      <w:bookmarkEnd w:id="196"/>
      <w:bookmarkEnd w:id="197"/>
      <w:bookmarkEnd w:id="198"/>
      <w:bookmarkEnd w:id="199"/>
      <w:bookmarkEnd w:id="200"/>
      <w:bookmarkEnd w:id="201"/>
      <w:r>
        <w:rPr>
          <w:rFonts w:hint="eastAsia"/>
        </w:rPr>
        <w:t>整治与提升</w:t>
      </w:r>
      <w:bookmarkEnd w:id="202"/>
      <w:bookmarkEnd w:id="203"/>
      <w:bookmarkEnd w:id="204"/>
    </w:p>
    <w:p w14:paraId="553DCABD">
      <w:pPr>
        <w:adjustRightInd w:val="0"/>
        <w:snapToGrid w:val="0"/>
        <w:spacing w:line="500" w:lineRule="exact"/>
        <w:ind w:firstLine="562"/>
        <w:rPr>
          <w:rFonts w:ascii="仿宋" w:hAnsi="仿宋" w:eastAsia="仿宋" w:cs="Times New Roman"/>
          <w:color w:val="000000"/>
          <w:szCs w:val="28"/>
        </w:rPr>
      </w:pPr>
      <w:bookmarkStart w:id="205" w:name="_Hlk80264286"/>
      <w:r>
        <w:rPr>
          <w:rFonts w:hint="eastAsia" w:ascii="仿宋_GB2312" w:hAnsi="仿宋" w:cs="Times New Roman"/>
          <w:b/>
          <w:bCs/>
          <w:color w:val="000000"/>
          <w:szCs w:val="28"/>
        </w:rPr>
        <w:t>巩固提升饮用水安全保障水平。</w:t>
      </w:r>
      <w:r>
        <w:rPr>
          <w:rFonts w:hint="eastAsia" w:ascii="仿宋_GB2312" w:hAnsi="仿宋" w:cs="Times New Roman"/>
          <w:color w:val="000000"/>
          <w:szCs w:val="28"/>
        </w:rPr>
        <w:t>持续开展集中式饮用水水源地规范化建设，落实饮用水源地长效管理工作，实现水源保护区和准保护区内违法建筑和排污口动态清零。制定水源地保护方案，开展水源地环境保护专项行动，</w:t>
      </w:r>
      <w:r>
        <w:rPr>
          <w:rFonts w:hint="eastAsia" w:cs="Times New Roman"/>
        </w:rPr>
        <w:t>强化对饮用水源地的涵养和保护。</w:t>
      </w:r>
      <w:r>
        <w:rPr>
          <w:rFonts w:hint="eastAsia" w:ascii="仿宋_GB2312" w:hAnsi="仿宋" w:cs="Times New Roman"/>
          <w:color w:val="000000"/>
          <w:szCs w:val="28"/>
        </w:rPr>
        <w:t>建立健全巡查制度，严厉打击生态环境破坏行为，确保“十四五”期间饮用水源地水质保持或优于</w:t>
      </w:r>
      <w:r>
        <w:rPr>
          <w:rFonts w:cs="Times New Roman"/>
          <w:color w:val="000000"/>
          <w:szCs w:val="28"/>
        </w:rPr>
        <w:t>Ⅲ</w:t>
      </w:r>
      <w:r>
        <w:rPr>
          <w:rFonts w:hint="eastAsia" w:ascii="仿宋_GB2312" w:hAnsi="仿宋" w:cs="Times New Roman"/>
          <w:color w:val="000000"/>
          <w:szCs w:val="28"/>
        </w:rPr>
        <w:t>类。制定水源地应急预案，</w:t>
      </w:r>
      <w:r>
        <w:rPr>
          <w:rFonts w:hint="eastAsia" w:cs="Times New Roman"/>
        </w:rPr>
        <w:t>规划和建设应急备用水源</w:t>
      </w:r>
      <w:r>
        <w:rPr>
          <w:rFonts w:hint="eastAsia" w:ascii="仿宋_GB2312" w:hAnsi="仿宋" w:cs="Times New Roman"/>
          <w:color w:val="000000"/>
          <w:szCs w:val="28"/>
        </w:rPr>
        <w:t>，提升风险防控和应急能力。进一步完善水源地水质预警系统，构建水源地应急体系和供水突发事件处置体系。</w:t>
      </w:r>
    </w:p>
    <w:p w14:paraId="00E230D3">
      <w:pPr>
        <w:adjustRightInd w:val="0"/>
        <w:snapToGrid w:val="0"/>
        <w:spacing w:line="500" w:lineRule="exact"/>
        <w:ind w:firstLine="562"/>
        <w:rPr>
          <w:rFonts w:cs="Times New Roman"/>
          <w:b/>
          <w:bCs/>
        </w:rPr>
      </w:pPr>
      <w:r>
        <w:rPr>
          <w:rFonts w:hint="eastAsia" w:cs="Times New Roman"/>
          <w:b/>
          <w:bCs/>
        </w:rPr>
        <w:t>实施地表水环境质量目标管理。</w:t>
      </w:r>
      <w:r>
        <w:rPr>
          <w:rFonts w:hint="eastAsia" w:cs="Times New Roman"/>
        </w:rPr>
        <w:t>优化调整水域功能定位及水环境保护目标，织密考核断面网络，实施水环境精细化管理。推深做实“河长制”，压实水环境监管责任。大力推行“一河一策”管理，持续改善水环境质量。在确保防洪排涝安全的前提下，强化汛期劣质水管控，防范汛期水环境恶化。实施重点断面达标提优整治，持续削减化学需氧量、氨氮、总氮、总磷等主要污染物排放量，确保“十四五”期间六个市考断面全部达到水质考核目标。</w:t>
      </w:r>
    </w:p>
    <w:p w14:paraId="11728208">
      <w:pPr>
        <w:adjustRightInd w:val="0"/>
        <w:snapToGrid w:val="0"/>
        <w:spacing w:line="500" w:lineRule="exact"/>
        <w:ind w:firstLine="562"/>
        <w:rPr>
          <w:rFonts w:cs="Times New Roman"/>
        </w:rPr>
      </w:pPr>
      <w:r>
        <w:rPr>
          <w:rFonts w:hint="eastAsia" w:cs="Times New Roman"/>
          <w:b/>
          <w:bCs/>
        </w:rPr>
        <w:t>强化重点水功能区监管。</w:t>
      </w:r>
      <w:r>
        <w:rPr>
          <w:rFonts w:hint="eastAsia" w:cs="Times New Roman"/>
        </w:rPr>
        <w:t>完善水功能区监督管理制度，实现水功能区的动态监测和科学管理。加强跨界河流断面水质监测，建立水质恶化倒查、污染来源追溯机制。完善重点控制断面、重点排污口和城乡饮用水源地水质监测和安全评价体系，逐步增加常规监测项目和有毒有机污染物定期监测。完善突发性的预警预报体系和应急预案，全面提高水污染突发事件应急能力。加大对污染水环境、盗窃破坏治水设施等违法犯罪的打击力度，维护良好的水事秩序。</w:t>
      </w:r>
    </w:p>
    <w:p w14:paraId="383E7995">
      <w:pPr>
        <w:adjustRightInd w:val="0"/>
        <w:snapToGrid w:val="0"/>
        <w:spacing w:line="500" w:lineRule="exact"/>
        <w:ind w:firstLine="562"/>
        <w:rPr>
          <w:rFonts w:cs="Times New Roman"/>
        </w:rPr>
      </w:pPr>
      <w:r>
        <w:rPr>
          <w:rFonts w:hint="eastAsia" w:cs="Times New Roman"/>
          <w:b/>
          <w:bCs/>
        </w:rPr>
        <w:t>开展排污口排查整治和管理。</w:t>
      </w:r>
      <w:r>
        <w:rPr>
          <w:rFonts w:hint="eastAsia" w:cs="Times New Roman"/>
        </w:rPr>
        <w:t>开展排污口排查溯源，逐一明确入河排污口责任主体，建立完善的入河排污口名录，优化入河排污口布局。制定入河排污口全面排查整治方案，按照“一口一策”推进排污口整治，实施入河污染源、排污口和水体水质联动管理。推进入河排污口规范化建设，提升在线监测能力，建设排污口监管平台，强化排污许可事中事后监管。根据各水功能区的保护目标核定水域纳污能力，提出污染物入河限制排放总量意见，全面加强污染物入河总量控制。</w:t>
      </w:r>
    </w:p>
    <w:p w14:paraId="053232B1">
      <w:pPr>
        <w:adjustRightInd w:val="0"/>
        <w:snapToGrid w:val="0"/>
        <w:spacing w:line="500" w:lineRule="exact"/>
        <w:ind w:firstLine="562"/>
        <w:rPr>
          <w:rFonts w:cs="Times New Roman"/>
        </w:rPr>
      </w:pPr>
      <w:r>
        <w:rPr>
          <w:rFonts w:hint="eastAsia" w:cs="Times New Roman"/>
          <w:b/>
          <w:bCs/>
        </w:rPr>
        <w:t>加强工业废水治理。</w:t>
      </w:r>
      <w:r>
        <w:rPr>
          <w:rFonts w:hint="eastAsia" w:cs="Times New Roman"/>
        </w:rPr>
        <w:t>加大清洁生产推行力度，鼓励企业淘汰落后生产工艺，减少源头水污染物产生。加强工业集聚区废水集中治理，推进安徽灵璧经济开发区内污水管网全覆盖，开展污水处理设施和污水管网排查整治，加强在线监控监管力度，保证污水处理设施稳定达标运行。统筹兼顾污泥处理处置，对北部污水处理厂、重点行业废水处理设施产生的污泥进行</w:t>
      </w:r>
      <w:r>
        <w:rPr>
          <w:rFonts w:hint="eastAsia" w:ascii="仿宋_GB2312" w:hAnsi="仿宋" w:cs="Times New Roman"/>
          <w:color w:val="000000"/>
          <w:szCs w:val="28"/>
        </w:rPr>
        <w:t>无害化处理</w:t>
      </w:r>
      <w:r>
        <w:rPr>
          <w:rFonts w:hint="eastAsia" w:cs="Times New Roman"/>
        </w:rPr>
        <w:t>。</w:t>
      </w:r>
      <w:r>
        <w:rPr>
          <w:rFonts w:hint="eastAsia" w:ascii="仿宋_GB2312" w:hAnsi="仿宋" w:cs="Times New Roman"/>
          <w:color w:val="000000"/>
          <w:szCs w:val="28"/>
        </w:rPr>
        <w:t>开展“六小行业”排污专项整治行动，落实污染治理预处理设施建设，规范排水行为。</w:t>
      </w:r>
    </w:p>
    <w:p w14:paraId="6542EEC3">
      <w:pPr>
        <w:adjustRightInd w:val="0"/>
        <w:snapToGrid w:val="0"/>
        <w:spacing w:line="500" w:lineRule="exact"/>
        <w:ind w:firstLine="562"/>
        <w:rPr>
          <w:rFonts w:ascii="仿宋_GB2312" w:hAnsi="仿宋" w:cs="Times New Roman"/>
          <w:color w:val="000000"/>
          <w:szCs w:val="28"/>
        </w:rPr>
      </w:pPr>
      <w:r>
        <w:rPr>
          <w:rFonts w:hint="eastAsia" w:ascii="仿宋_GB2312" w:hAnsi="仿宋" w:cs="Times New Roman"/>
          <w:b/>
          <w:bCs/>
          <w:color w:val="000000"/>
          <w:szCs w:val="28"/>
        </w:rPr>
        <w:t>加快污水处理设施建设。</w:t>
      </w:r>
      <w:r>
        <w:rPr>
          <w:rFonts w:hint="eastAsia" w:ascii="仿宋_GB2312" w:hAnsi="仿宋" w:cs="Times New Roman"/>
          <w:color w:val="000000"/>
          <w:szCs w:val="28"/>
        </w:rPr>
        <w:t>持续推进城镇生活污水收集处理系统“提质增效”，</w:t>
      </w:r>
      <w:r>
        <w:rPr>
          <w:rFonts w:hint="eastAsia" w:cs="Times New Roman"/>
        </w:rPr>
        <w:t>加快对灵璧县城南污水处理厂和1</w:t>
      </w:r>
      <w:r>
        <w:rPr>
          <w:rFonts w:cs="Times New Roman"/>
        </w:rPr>
        <w:t>8</w:t>
      </w:r>
      <w:r>
        <w:rPr>
          <w:rFonts w:hint="eastAsia" w:cs="Times New Roman"/>
        </w:rPr>
        <w:t>个镇驻地污水处理厂提标改造，并完成配套设施的建设。</w:t>
      </w:r>
      <w:r>
        <w:rPr>
          <w:rFonts w:hint="eastAsia" w:ascii="仿宋_GB2312" w:hAnsi="仿宋" w:cs="Times New Roman"/>
          <w:color w:val="000000"/>
          <w:szCs w:val="28"/>
        </w:rPr>
        <w:t>加强城区未纳管区域污水基础设施和管网建设，强化老旧城区和城乡结合部污水截流、收集，提高进水浓度。加大雨污分流改造力度，开展排水管网检查，对错接、漏接管网进行检测和修复。</w:t>
      </w:r>
    </w:p>
    <w:bookmarkEnd w:id="205"/>
    <w:p w14:paraId="20B92F34">
      <w:pPr>
        <w:pStyle w:val="4"/>
        <w:ind w:firstLine="562"/>
      </w:pPr>
      <w:bookmarkStart w:id="206" w:name="_Toc79046071"/>
      <w:bookmarkStart w:id="207" w:name="_Toc81330951"/>
      <w:bookmarkStart w:id="208" w:name="_Toc78914935"/>
      <w:bookmarkStart w:id="209" w:name="_Toc78813189"/>
      <w:bookmarkStart w:id="210" w:name="_Toc81324536"/>
      <w:bookmarkStart w:id="211" w:name="_Toc80266815"/>
      <w:bookmarkStart w:id="212" w:name="_Toc80575086"/>
      <w:bookmarkStart w:id="213" w:name="_Toc81513396"/>
      <w:bookmarkStart w:id="214" w:name="_Toc80345320"/>
      <w:bookmarkStart w:id="215" w:name="_Toc79062707"/>
      <w:bookmarkStart w:id="216" w:name="_Toc82674766"/>
      <w:bookmarkStart w:id="217" w:name="_Toc96375796"/>
      <w:bookmarkStart w:id="218" w:name="_Toc106202135"/>
      <w:r>
        <w:rPr>
          <w:rFonts w:hint="eastAsia"/>
        </w:rPr>
        <w:t>加强水生态</w:t>
      </w:r>
      <w:bookmarkEnd w:id="206"/>
      <w:bookmarkEnd w:id="207"/>
      <w:bookmarkEnd w:id="208"/>
      <w:bookmarkEnd w:id="209"/>
      <w:bookmarkEnd w:id="210"/>
      <w:bookmarkEnd w:id="211"/>
      <w:bookmarkEnd w:id="212"/>
      <w:bookmarkEnd w:id="213"/>
      <w:bookmarkEnd w:id="214"/>
      <w:bookmarkEnd w:id="215"/>
      <w:r>
        <w:rPr>
          <w:rFonts w:hint="eastAsia"/>
        </w:rPr>
        <w:t>保护与修复</w:t>
      </w:r>
      <w:bookmarkEnd w:id="216"/>
      <w:bookmarkEnd w:id="217"/>
      <w:bookmarkEnd w:id="218"/>
    </w:p>
    <w:p w14:paraId="1E10957E">
      <w:pPr>
        <w:adjustRightInd w:val="0"/>
        <w:snapToGrid w:val="0"/>
        <w:spacing w:line="500" w:lineRule="exact"/>
        <w:ind w:firstLine="562"/>
        <w:rPr>
          <w:rFonts w:cs="Times New Roman"/>
        </w:rPr>
      </w:pPr>
      <w:bookmarkStart w:id="219" w:name="_Hlk80264298"/>
      <w:r>
        <w:rPr>
          <w:rFonts w:hint="eastAsia" w:cs="Times New Roman"/>
          <w:b/>
          <w:bCs/>
        </w:rPr>
        <w:t>开展水生态保护与修复。</w:t>
      </w:r>
      <w:r>
        <w:rPr>
          <w:rFonts w:hint="eastAsia" w:cs="Times New Roman"/>
        </w:rPr>
        <w:t>根据灵璧县河流水文条件和生态保护需求，采用水系沟通、水量调配、生态补水等措施，缓解河流污染状况，保障、修复生态用水。推进淮水北调工程建设，加快疏浚引水通道，提高水体连通性。以新汴河为核心，引濉河、唐河水源，通过三条输水路线实现濉汴互补，打造“河畅、水清、岸绿、景美”的生态河网。</w:t>
      </w:r>
    </w:p>
    <w:p w14:paraId="0210A0F0">
      <w:pPr>
        <w:adjustRightInd w:val="0"/>
        <w:snapToGrid w:val="0"/>
        <w:spacing w:line="500" w:lineRule="exact"/>
        <w:ind w:firstLine="562"/>
        <w:rPr>
          <w:rFonts w:cs="Times New Roman"/>
        </w:rPr>
      </w:pPr>
      <w:r>
        <w:rPr>
          <w:rFonts w:hint="eastAsia" w:cs="Times New Roman"/>
          <w:b/>
          <w:bCs/>
        </w:rPr>
        <w:t>切实保障河流生态流量</w:t>
      </w:r>
      <w:r>
        <w:rPr>
          <w:rFonts w:hint="eastAsia" w:cs="Times New Roman"/>
        </w:rPr>
        <w:t>。制定河流生态流量保障实施方案，明确生态流量目标、责任主体、主要任务和保障措施。统筹生态流量（水位）底线及闸坝、水库调度管理等相关要求，合理优化水资源调蓄利用，增强河湖生态基流，改善河道闸坝常年“有水无流量”现象，提高河流水体自净能力。严格水域管理保护，确保水域面积只增不减。</w:t>
      </w:r>
    </w:p>
    <w:p w14:paraId="7C073A15">
      <w:pPr>
        <w:adjustRightInd w:val="0"/>
        <w:snapToGrid w:val="0"/>
        <w:spacing w:line="500" w:lineRule="exact"/>
        <w:ind w:firstLine="562"/>
        <w:rPr>
          <w:rFonts w:cs="Times New Roman"/>
        </w:rPr>
      </w:pPr>
      <w:r>
        <w:rPr>
          <w:rFonts w:hint="eastAsia" w:cs="Times New Roman"/>
          <w:b/>
          <w:bCs/>
        </w:rPr>
        <w:t>推进城乡水系综合治理。</w:t>
      </w:r>
      <w:r>
        <w:rPr>
          <w:rFonts w:hint="eastAsia" w:cs="Times New Roman"/>
        </w:rPr>
        <w:t>以改善水生态环境为目标，持续推进濉河、运料河、拖尾河、唐河、沱河、北沱河干流及支流支沟水环境综合整治和提升，提升水体自净能力。开展清淤疏浚、蓄水能力提升、面源污染拦截、超标水体治理、黑臭水体修复等工程，增加水环境承载能力和河道自净能力。按照省市下达目标要求，进行水土保持日常监督检查和整改工作。</w:t>
      </w:r>
    </w:p>
    <w:p w14:paraId="12E380BD">
      <w:pPr>
        <w:pStyle w:val="4"/>
        <w:ind w:firstLine="562"/>
      </w:pPr>
      <w:bookmarkStart w:id="220" w:name="_Toc81330952"/>
      <w:bookmarkStart w:id="221" w:name="_Toc80266816"/>
      <w:bookmarkStart w:id="222" w:name="_Toc79046072"/>
      <w:bookmarkStart w:id="223" w:name="_Toc78813190"/>
      <w:bookmarkStart w:id="224" w:name="_Toc79062708"/>
      <w:bookmarkStart w:id="225" w:name="_Toc80345321"/>
      <w:bookmarkStart w:id="226" w:name="_Toc78914936"/>
      <w:bookmarkStart w:id="227" w:name="_Toc80575087"/>
      <w:bookmarkStart w:id="228" w:name="_Toc81324537"/>
      <w:bookmarkStart w:id="229" w:name="_Toc81513397"/>
      <w:bookmarkStart w:id="230" w:name="_Toc106202136"/>
      <w:bookmarkStart w:id="231" w:name="_Toc82674767"/>
      <w:bookmarkStart w:id="232" w:name="_Toc96375797"/>
      <w:r>
        <w:rPr>
          <w:rFonts w:hint="eastAsia"/>
        </w:rPr>
        <w:t>落实水资源</w:t>
      </w:r>
      <w:bookmarkEnd w:id="220"/>
      <w:bookmarkEnd w:id="221"/>
      <w:bookmarkEnd w:id="222"/>
      <w:bookmarkEnd w:id="223"/>
      <w:bookmarkEnd w:id="224"/>
      <w:bookmarkEnd w:id="225"/>
      <w:bookmarkEnd w:id="226"/>
      <w:bookmarkEnd w:id="227"/>
      <w:bookmarkEnd w:id="228"/>
      <w:bookmarkEnd w:id="229"/>
      <w:r>
        <w:rPr>
          <w:rFonts w:hint="eastAsia"/>
        </w:rPr>
        <w:t>开源与节流</w:t>
      </w:r>
      <w:bookmarkEnd w:id="230"/>
      <w:bookmarkEnd w:id="231"/>
      <w:bookmarkEnd w:id="232"/>
    </w:p>
    <w:p w14:paraId="47490CD9">
      <w:pPr>
        <w:adjustRightInd w:val="0"/>
        <w:snapToGrid w:val="0"/>
        <w:spacing w:line="500" w:lineRule="exact"/>
        <w:ind w:firstLine="562"/>
        <w:rPr>
          <w:rFonts w:cs="Times New Roman"/>
        </w:rPr>
      </w:pPr>
      <w:r>
        <w:rPr>
          <w:rFonts w:hint="eastAsia" w:cs="Times New Roman"/>
          <w:b/>
          <w:bCs/>
        </w:rPr>
        <w:t>严格用水总量控制。</w:t>
      </w:r>
      <w:r>
        <w:rPr>
          <w:rFonts w:hint="eastAsia" w:cs="Times New Roman"/>
        </w:rPr>
        <w:t xml:space="preserve">实行最严格的水资源管理制度，强化用水指标刚性约束，严格落实用水总量和强度双控。加快双控指标分解，严格用水定额管理，发挥定额在强度控制上的约束和引导作用。开展县域水资源承载能力评估工作，强化承载能力刚性约束，严格建设项目水资源论证和取水许可管理。强化节约用水，加强需水管理，提高水资源循环利用水平，制止对水资源的无序开发和过度开发，转变生产生活用水方式。 </w:t>
      </w:r>
    </w:p>
    <w:p w14:paraId="6C10BC5E">
      <w:pPr>
        <w:adjustRightInd w:val="0"/>
        <w:snapToGrid w:val="0"/>
        <w:spacing w:line="500" w:lineRule="exact"/>
        <w:ind w:firstLine="562"/>
        <w:rPr>
          <w:rFonts w:cs="Times New Roman"/>
        </w:rPr>
      </w:pPr>
      <w:r>
        <w:rPr>
          <w:rFonts w:hint="eastAsia" w:cs="Times New Roman"/>
          <w:b/>
          <w:bCs/>
        </w:rPr>
        <w:t>强化用水效率管理。</w:t>
      </w:r>
      <w:r>
        <w:rPr>
          <w:rFonts w:hint="eastAsia" w:cs="Times New Roman"/>
        </w:rPr>
        <w:t>推进节水型社会建设，建立健全有利于节约用水的体制和机制。将节约用水贯穿于经济社会发展和人民群众生活全过程，建立科学合理的用水消费模式，降低单位生产总值水耗。积极推广使用城镇生活和工业高效节水设施和节水技术，加大再生水等非常规水源利用。加快建设高效输配水工程等农业节水基础设施，对新汴河灌区进行续建配套和节水改造。逐步建立设施齐备、配套完善、调控自如、用水高效的水资源高效利用的工程保障和技术保障体系，全面提高水资源的利用效率和效益。</w:t>
      </w:r>
    </w:p>
    <w:p w14:paraId="3CC53422">
      <w:pPr>
        <w:adjustRightInd w:val="0"/>
        <w:snapToGrid w:val="0"/>
        <w:spacing w:line="500" w:lineRule="exact"/>
        <w:ind w:firstLine="562"/>
        <w:rPr>
          <w:rFonts w:cs="Times New Roman"/>
        </w:rPr>
      </w:pPr>
      <w:r>
        <w:rPr>
          <w:rFonts w:hint="eastAsia" w:cs="Times New Roman"/>
          <w:b/>
          <w:bCs/>
        </w:rPr>
        <w:t>加快地下水源置换。</w:t>
      </w:r>
      <w:r>
        <w:rPr>
          <w:rFonts w:hint="eastAsia" w:cs="Times New Roman"/>
        </w:rPr>
        <w:t>以南水北调东线、引江济淮等调水工程为基础，实施灵璧县水源置换方案，新建灵璧城西地表水厂和灵璧县地表水厂，扩大地表水供水范围和管网延伸，逐步实施城镇和农村地下水压采置换。根据超采状况和替代水源建设情况，分别采取“永久填埋”和“封存备用（作为应急备用水源井）”两种处理方式，分期分批封存城市供水水源井、关停公共供水管网覆盖范围内的企事业单位自备井，适当压减超采区地下水开采量。</w:t>
      </w:r>
    </w:p>
    <w:p w14:paraId="57C7C054">
      <w:pPr>
        <w:spacing w:after="120" w:afterLines="50" w:line="500" w:lineRule="exact"/>
        <w:ind w:firstLine="562"/>
        <w:rPr>
          <w:rFonts w:cs="Times New Roman"/>
        </w:rPr>
      </w:pPr>
      <w:r>
        <w:rPr>
          <w:rFonts w:hint="eastAsia" w:cs="Times New Roman"/>
          <w:b/>
          <w:bCs/>
        </w:rPr>
        <w:t>提高水资源应急调配能力。</w:t>
      </w:r>
      <w:r>
        <w:rPr>
          <w:rFonts w:hint="eastAsia" w:cs="Times New Roman"/>
        </w:rPr>
        <w:t>根据灵璧县水资源条件和承载能力，加强重点水源工程和跨区域水资源配置工程建设。在闫河范桥闸上新建何山水库，增加水资源时空调控能力，缓解水资源供需矛盾。合理调配水资源，形成当地水与外调水、水源地与供水系统联合调配的水资源供给网络。制定和完善特枯水年、连续枯水年等供水分配方案和应急供水调度预案。建立健全从水源地到供水末端全过程的供水安全监测体系，提高应急应对能力，保障经济社会正常秩序。</w:t>
      </w:r>
    </w:p>
    <w:bookmarkEnd w:id="219"/>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4DF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000" w:type="pct"/>
            <w:vAlign w:val="center"/>
          </w:tcPr>
          <w:p w14:paraId="4E8B675A">
            <w:pPr>
              <w:spacing w:line="240" w:lineRule="auto"/>
              <w:ind w:firstLine="0" w:firstLineChars="0"/>
              <w:contextualSpacing/>
              <w:jc w:val="center"/>
              <w:rPr>
                <w:rFonts w:eastAsia="黑体" w:cs="Times New Roman"/>
                <w:b/>
                <w:sz w:val="24"/>
                <w:szCs w:val="24"/>
              </w:rPr>
            </w:pPr>
            <w:bookmarkStart w:id="233" w:name="_Hlk80264322"/>
            <w:r>
              <w:rPr>
                <w:rFonts w:hint="eastAsia" w:eastAsia="黑体" w:cs="Times New Roman"/>
                <w:b/>
                <w:sz w:val="24"/>
                <w:szCs w:val="24"/>
              </w:rPr>
              <w:t>专栏</w:t>
            </w:r>
            <w:r>
              <w:rPr>
                <w:rFonts w:eastAsia="黑体" w:cs="Times New Roman"/>
                <w:b/>
                <w:sz w:val="24"/>
                <w:szCs w:val="24"/>
              </w:rPr>
              <w:t>3</w:t>
            </w:r>
            <w:r>
              <w:rPr>
                <w:rFonts w:hint="eastAsia" w:eastAsia="黑体" w:cs="Times New Roman"/>
                <w:b/>
                <w:sz w:val="24"/>
                <w:szCs w:val="24"/>
              </w:rPr>
              <w:t xml:space="preserve">  水污染防治重点工程</w:t>
            </w:r>
          </w:p>
        </w:tc>
      </w:tr>
      <w:tr w14:paraId="7F42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tcPr>
          <w:p w14:paraId="105EE96E">
            <w:pPr>
              <w:spacing w:line="500" w:lineRule="exact"/>
              <w:ind w:firstLine="0" w:firstLineChars="0"/>
              <w:contextualSpacing/>
              <w:rPr>
                <w:rFonts w:ascii="仿宋_GB2312" w:hAnsi="仿宋" w:cs="Times New Roman"/>
                <w:sz w:val="24"/>
                <w:szCs w:val="24"/>
              </w:rPr>
            </w:pPr>
            <w:r>
              <w:rPr>
                <w:rFonts w:hint="eastAsia" w:ascii="楷体" w:hAnsi="楷体" w:eastAsia="楷体" w:cs="Times New Roman"/>
                <w:b/>
                <w:bCs/>
                <w:sz w:val="24"/>
                <w:szCs w:val="24"/>
              </w:rPr>
              <w:t>河流湖库水系综合治理</w:t>
            </w:r>
            <w:r>
              <w:rPr>
                <w:rFonts w:hint="eastAsia" w:ascii="仿宋_GB2312" w:hAnsi="仿宋" w:cs="Times New Roman"/>
                <w:b/>
                <w:bCs/>
                <w:sz w:val="24"/>
                <w:szCs w:val="24"/>
              </w:rPr>
              <w:t>：</w:t>
            </w:r>
            <w:r>
              <w:rPr>
                <w:rFonts w:hint="eastAsia" w:ascii="仿宋_GB2312" w:hAnsi="仿宋" w:cs="Times New Roman"/>
                <w:sz w:val="24"/>
                <w:szCs w:val="24"/>
              </w:rPr>
              <w:t>灵璧县城区水环境治理工程</w:t>
            </w:r>
            <w:r>
              <w:rPr>
                <w:rFonts w:hint="eastAsia" w:cs="Times New Roman"/>
                <w:sz w:val="24"/>
                <w:szCs w:val="24"/>
              </w:rPr>
              <w:t>PPP</w:t>
            </w:r>
            <w:r>
              <w:rPr>
                <w:rFonts w:hint="eastAsia" w:ascii="仿宋_GB2312" w:hAnsi="仿宋" w:cs="Times New Roman"/>
                <w:sz w:val="24"/>
                <w:szCs w:val="24"/>
              </w:rPr>
              <w:t>项目、孟家沟流域综合治理项目、水系连通工程。</w:t>
            </w:r>
          </w:p>
          <w:p w14:paraId="3BF65B84">
            <w:pPr>
              <w:spacing w:line="500" w:lineRule="exact"/>
              <w:ind w:firstLine="0" w:firstLineChars="0"/>
              <w:contextualSpacing/>
              <w:rPr>
                <w:rFonts w:ascii="仿宋_GB2312" w:hAnsi="仿宋" w:cs="Times New Roman"/>
                <w:b/>
                <w:bCs/>
                <w:sz w:val="24"/>
                <w:szCs w:val="24"/>
              </w:rPr>
            </w:pPr>
            <w:r>
              <w:rPr>
                <w:rFonts w:hint="eastAsia" w:ascii="楷体" w:hAnsi="楷体" w:eastAsia="楷体" w:cs="Times New Roman"/>
                <w:b/>
                <w:bCs/>
                <w:sz w:val="24"/>
              </w:rPr>
              <w:t>河湖水生态维护与管理</w:t>
            </w:r>
            <w:r>
              <w:rPr>
                <w:rFonts w:hint="eastAsia" w:ascii="仿宋_GB2312" w:cs="Times New Roman"/>
                <w:b/>
                <w:bCs/>
                <w:sz w:val="24"/>
              </w:rPr>
              <w:t>：</w:t>
            </w:r>
            <w:r>
              <w:rPr>
                <w:rFonts w:hint="eastAsia" w:ascii="仿宋_GB2312" w:cs="Times New Roman"/>
                <w:sz w:val="24"/>
              </w:rPr>
              <w:t>灵璧县岳洪河生态缓冲湿地水质改善项目、新汴河灵璧城区段幸福河湖示范建设项目。</w:t>
            </w:r>
          </w:p>
          <w:p w14:paraId="1EB27E93">
            <w:pPr>
              <w:spacing w:line="500" w:lineRule="exact"/>
              <w:ind w:firstLine="0" w:firstLineChars="0"/>
              <w:contextualSpacing/>
              <w:rPr>
                <w:rFonts w:ascii="仿宋_GB2312" w:hAnsi="仿宋" w:cs="Times New Roman"/>
                <w:b/>
                <w:bCs/>
                <w:sz w:val="24"/>
                <w:szCs w:val="24"/>
              </w:rPr>
            </w:pPr>
            <w:r>
              <w:rPr>
                <w:rFonts w:hint="eastAsia" w:ascii="楷体" w:hAnsi="楷体" w:eastAsia="楷体" w:cs="Times New Roman"/>
                <w:b/>
                <w:bCs/>
                <w:sz w:val="24"/>
                <w:szCs w:val="24"/>
              </w:rPr>
              <w:t>污水处理厂及污水管网建设</w:t>
            </w:r>
            <w:r>
              <w:rPr>
                <w:rFonts w:hint="eastAsia" w:ascii="仿宋_GB2312" w:hAnsi="仿宋" w:cs="Times New Roman"/>
                <w:b/>
                <w:bCs/>
                <w:sz w:val="24"/>
                <w:szCs w:val="24"/>
              </w:rPr>
              <w:t>：</w:t>
            </w:r>
            <w:r>
              <w:rPr>
                <w:rFonts w:hint="eastAsia" w:ascii="仿宋_GB2312" w:hAnsi="仿宋" w:cs="Times New Roman"/>
                <w:sz w:val="24"/>
                <w:szCs w:val="24"/>
              </w:rPr>
              <w:t>城南污水处理厂建设工程、污泥无害化处理设施建设工程、老城区雨污分流项目、灵璧县雨污管网改造提升项目、城区老旧管网改造工程。</w:t>
            </w:r>
          </w:p>
          <w:p w14:paraId="09798C5F">
            <w:pPr>
              <w:spacing w:line="500" w:lineRule="exact"/>
              <w:ind w:firstLine="0" w:firstLineChars="0"/>
              <w:contextualSpacing/>
              <w:rPr>
                <w:rFonts w:ascii="仿宋_GB2312" w:hAnsi="仿宋" w:cs="Times New Roman"/>
                <w:sz w:val="24"/>
                <w:szCs w:val="24"/>
              </w:rPr>
            </w:pPr>
            <w:r>
              <w:rPr>
                <w:rFonts w:hint="eastAsia" w:ascii="楷体" w:hAnsi="楷体" w:eastAsia="楷体" w:cs="Times New Roman"/>
                <w:b/>
                <w:bCs/>
                <w:sz w:val="24"/>
                <w:szCs w:val="24"/>
              </w:rPr>
              <w:t>饮用水源保护</w:t>
            </w:r>
            <w:r>
              <w:rPr>
                <w:rFonts w:hint="eastAsia" w:ascii="仿宋_GB2312" w:hAnsi="仿宋" w:cs="Times New Roman"/>
                <w:b/>
                <w:bCs/>
                <w:sz w:val="24"/>
                <w:szCs w:val="24"/>
              </w:rPr>
              <w:t>：</w:t>
            </w:r>
            <w:r>
              <w:rPr>
                <w:rFonts w:hint="eastAsia" w:ascii="仿宋_GB2312" w:hAnsi="仿宋" w:cs="Times New Roman"/>
                <w:sz w:val="24"/>
                <w:szCs w:val="24"/>
              </w:rPr>
              <w:t>灵璧城西地表水厂饮用水水源保护区划分项目、灵璧城西地表水厂饮用水水源地水质安全保障及风险防控项目。</w:t>
            </w:r>
          </w:p>
          <w:p w14:paraId="6479F7D0">
            <w:pPr>
              <w:spacing w:line="500" w:lineRule="exact"/>
              <w:ind w:firstLine="0" w:firstLineChars="0"/>
              <w:contextualSpacing/>
              <w:rPr>
                <w:rFonts w:ascii="仿宋_GB2312" w:hAnsi="仿宋" w:cs="Times New Roman"/>
                <w:b/>
                <w:bCs/>
                <w:sz w:val="24"/>
                <w:szCs w:val="24"/>
              </w:rPr>
            </w:pPr>
            <w:r>
              <w:rPr>
                <w:rFonts w:hint="eastAsia" w:ascii="楷体" w:hAnsi="楷体" w:eastAsia="楷体" w:cs="Times New Roman"/>
                <w:b/>
                <w:bCs/>
                <w:sz w:val="24"/>
                <w:szCs w:val="24"/>
              </w:rPr>
              <w:t>地下水源置换</w:t>
            </w:r>
            <w:r>
              <w:rPr>
                <w:rFonts w:hint="eastAsia" w:ascii="仿宋_GB2312" w:hAnsi="仿宋" w:cs="Times New Roman"/>
                <w:b/>
                <w:bCs/>
                <w:sz w:val="24"/>
                <w:szCs w:val="24"/>
              </w:rPr>
              <w:t>：</w:t>
            </w:r>
            <w:r>
              <w:rPr>
                <w:rFonts w:hint="eastAsia" w:ascii="仿宋_GB2312" w:hAnsi="仿宋" w:cs="Times New Roman"/>
                <w:sz w:val="24"/>
                <w:szCs w:val="24"/>
              </w:rPr>
              <w:t>灵璧城西地表水厂建设项目、灵璧县地表水厂建设项目、灵璧县何山水库工程。</w:t>
            </w:r>
          </w:p>
        </w:tc>
      </w:tr>
      <w:bookmarkEnd w:id="233"/>
    </w:tbl>
    <w:p w14:paraId="442CF570">
      <w:pPr>
        <w:keepNext/>
        <w:keepLines/>
        <w:numPr>
          <w:ilvl w:val="0"/>
          <w:numId w:val="2"/>
        </w:numPr>
        <w:adjustRightInd w:val="0"/>
        <w:snapToGrid w:val="0"/>
        <w:spacing w:before="240" w:beforeLines="100" w:after="48" w:afterLines="20" w:line="500" w:lineRule="exact"/>
        <w:ind w:firstLineChars="0"/>
        <w:jc w:val="center"/>
        <w:outlineLvl w:val="1"/>
        <w:rPr>
          <w:rFonts w:eastAsia="楷体" w:cs="Times New Roman"/>
          <w:b/>
          <w:bCs/>
          <w:sz w:val="30"/>
          <w:szCs w:val="32"/>
        </w:rPr>
      </w:pPr>
      <w:bookmarkStart w:id="234" w:name="_Toc106202137"/>
      <w:r>
        <w:rPr>
          <w:rFonts w:hint="eastAsia" w:eastAsia="楷体" w:cs="Times New Roman"/>
          <w:b/>
          <w:bCs/>
          <w:sz w:val="30"/>
          <w:szCs w:val="32"/>
        </w:rPr>
        <w:t>坚持分类防治，确保净土开发利用</w:t>
      </w:r>
      <w:bookmarkEnd w:id="234"/>
    </w:p>
    <w:p w14:paraId="7CAD5D68">
      <w:pPr>
        <w:pStyle w:val="4"/>
        <w:numPr>
          <w:ilvl w:val="0"/>
          <w:numId w:val="13"/>
        </w:numPr>
        <w:ind w:firstLine="562"/>
      </w:pPr>
      <w:bookmarkStart w:id="235" w:name="_Toc80266819"/>
      <w:bookmarkStart w:id="236" w:name="_Toc81330954"/>
      <w:bookmarkStart w:id="237" w:name="_Toc96375799"/>
      <w:bookmarkStart w:id="238" w:name="_Toc80575089"/>
      <w:bookmarkStart w:id="239" w:name="_Toc79062711"/>
      <w:bookmarkStart w:id="240" w:name="_Toc78914939"/>
      <w:bookmarkStart w:id="241" w:name="_Toc80345324"/>
      <w:bookmarkStart w:id="242" w:name="_Toc81513399"/>
      <w:bookmarkStart w:id="243" w:name="_Toc78813193"/>
      <w:bookmarkStart w:id="244" w:name="_Toc106202138"/>
      <w:bookmarkStart w:id="245" w:name="_Toc81324539"/>
      <w:bookmarkStart w:id="246" w:name="_Toc82674769"/>
      <w:bookmarkStart w:id="247" w:name="_Toc79046075"/>
      <w:r>
        <w:rPr>
          <w:rFonts w:hint="eastAsia"/>
        </w:rPr>
        <w:t>深化土壤污染源头防控</w:t>
      </w:r>
      <w:bookmarkEnd w:id="235"/>
      <w:bookmarkEnd w:id="236"/>
      <w:bookmarkEnd w:id="237"/>
      <w:bookmarkEnd w:id="238"/>
      <w:bookmarkEnd w:id="239"/>
      <w:bookmarkEnd w:id="240"/>
      <w:bookmarkEnd w:id="241"/>
      <w:bookmarkEnd w:id="242"/>
      <w:bookmarkEnd w:id="243"/>
      <w:bookmarkEnd w:id="244"/>
      <w:bookmarkEnd w:id="245"/>
      <w:bookmarkEnd w:id="246"/>
      <w:bookmarkEnd w:id="247"/>
    </w:p>
    <w:p w14:paraId="3279B273">
      <w:pPr>
        <w:adjustRightInd w:val="0"/>
        <w:snapToGrid w:val="0"/>
        <w:spacing w:line="500" w:lineRule="exact"/>
        <w:ind w:firstLine="562"/>
        <w:rPr>
          <w:rFonts w:cs="Times New Roman"/>
        </w:rPr>
      </w:pPr>
      <w:bookmarkStart w:id="248" w:name="_Hlk80264366"/>
      <w:r>
        <w:rPr>
          <w:rFonts w:hint="eastAsia" w:cs="Times New Roman"/>
          <w:b/>
        </w:rPr>
        <w:t>完善土壤污染防治监管体系</w:t>
      </w:r>
      <w:r>
        <w:rPr>
          <w:rFonts w:hint="eastAsia" w:cs="Times New Roman"/>
          <w:b/>
          <w:bCs/>
        </w:rPr>
        <w:t>。</w:t>
      </w:r>
      <w:r>
        <w:rPr>
          <w:rFonts w:hint="eastAsia" w:cs="Times New Roman"/>
        </w:rPr>
        <w:t>加强空间布局管控，根据土壤和地下水污染状况和风险合理规划土地用途，并纳入国土空间总体规划。依法对可能造成土壤污染的新（改、扩）建项目进行环境影响评价，提出并落实土壤和地下水污染防治要求。持续开展非正规垃圾堆放点整治，落实长效管护责任，防止产生新的非正规垃圾堆放点。加强土壤环境日常监管执法，严厉打击向未利用地、荒地、废弃矿井、滩涂等环境违法排污行为。</w:t>
      </w:r>
    </w:p>
    <w:p w14:paraId="37D718AB">
      <w:pPr>
        <w:adjustRightInd w:val="0"/>
        <w:snapToGrid w:val="0"/>
        <w:spacing w:line="500" w:lineRule="exact"/>
        <w:ind w:firstLine="562"/>
        <w:rPr>
          <w:rFonts w:cs="Times New Roman"/>
        </w:rPr>
      </w:pPr>
      <w:r>
        <w:rPr>
          <w:rFonts w:hint="eastAsia" w:cs="Times New Roman"/>
          <w:b/>
          <w:bCs/>
        </w:rPr>
        <w:t>落实土壤污染重点监管单位法定义务</w:t>
      </w:r>
      <w:r>
        <w:rPr>
          <w:rFonts w:hint="eastAsia" w:cs="Times New Roman"/>
        </w:rPr>
        <w:t>。根据典型行业有毒有害物质排放情况，将相关行业企业纳入土壤污染重点监管单位名录并动态更新。监督土壤污染重点监管单位全面落实土壤污染防治义务，2025年底前，重点监管单位排污许可证应当全部载明土壤污染防治义务。督促土壤污染重点监管单位落实土壤和地下水例行监测、污染隐患排查、地下储罐信息备案等法定义务，落实重点监管单位周边土壤监督性监测要求。</w:t>
      </w:r>
    </w:p>
    <w:p w14:paraId="27FE355D">
      <w:pPr>
        <w:pStyle w:val="4"/>
        <w:ind w:firstLine="562"/>
      </w:pPr>
      <w:bookmarkStart w:id="249" w:name="_Toc80575090"/>
      <w:bookmarkStart w:id="250" w:name="_Toc81324540"/>
      <w:bookmarkStart w:id="251" w:name="_Toc96375800"/>
      <w:bookmarkStart w:id="252" w:name="_Toc81330955"/>
      <w:bookmarkStart w:id="253" w:name="_Toc82674770"/>
      <w:bookmarkStart w:id="254" w:name="_Toc81513400"/>
      <w:bookmarkStart w:id="255" w:name="_Toc106202139"/>
      <w:r>
        <w:rPr>
          <w:rFonts w:hint="eastAsia"/>
        </w:rPr>
        <w:t>推进耕地精准分类管理</w:t>
      </w:r>
      <w:bookmarkEnd w:id="249"/>
      <w:bookmarkEnd w:id="250"/>
      <w:bookmarkEnd w:id="251"/>
      <w:bookmarkEnd w:id="252"/>
      <w:bookmarkEnd w:id="253"/>
      <w:bookmarkEnd w:id="254"/>
      <w:bookmarkEnd w:id="255"/>
    </w:p>
    <w:p w14:paraId="00037D76">
      <w:pPr>
        <w:adjustRightInd w:val="0"/>
        <w:snapToGrid w:val="0"/>
        <w:spacing w:line="500" w:lineRule="exact"/>
        <w:ind w:firstLine="562"/>
        <w:rPr>
          <w:rFonts w:cs="Times New Roman"/>
          <w:b/>
          <w:bCs/>
        </w:rPr>
      </w:pPr>
      <w:r>
        <w:rPr>
          <w:rFonts w:hint="eastAsia" w:cs="Times New Roman"/>
          <w:b/>
          <w:bCs/>
        </w:rPr>
        <w:t>动态调整耕地土壤环境质量类别。</w:t>
      </w:r>
      <w:r>
        <w:rPr>
          <w:rFonts w:hint="eastAsia" w:cs="Times New Roman"/>
        </w:rPr>
        <w:t>结合全县土地利用现状变更及耕地土壤环境质量变化等情况，开展耕地土壤环境质量类别动态调整。将土壤污染调查纳入耕地垦造验收，根据调查结果实施分类管理，保障新增耕地土壤环境质量。不鼓励涉及有毒有害物质的工矿用地复垦为食用农产品耕地，确需复垦为食用农产品耕地的土地，应确保农用地风险管控标准之外的特征污染物不超过所在地土壤环境背景值，并依法进行分类管理。</w:t>
      </w:r>
    </w:p>
    <w:p w14:paraId="7CE06BC7">
      <w:pPr>
        <w:adjustRightInd w:val="0"/>
        <w:snapToGrid w:val="0"/>
        <w:spacing w:line="500" w:lineRule="exact"/>
        <w:ind w:firstLine="562"/>
        <w:rPr>
          <w:rFonts w:cs="Times New Roman"/>
        </w:rPr>
      </w:pPr>
      <w:r>
        <w:rPr>
          <w:rFonts w:hint="eastAsia" w:cs="Times New Roman"/>
          <w:b/>
          <w:bCs/>
        </w:rPr>
        <w:t>强化优先类耕地保护力度。</w:t>
      </w:r>
      <w:r>
        <w:rPr>
          <w:rFonts w:hint="eastAsia" w:cs="Times New Roman"/>
        </w:rPr>
        <w:t>实施最严格的耕地保护制度，强化国土空间规划和用途管控，落实基本农田等空间管控边界。在永久基本农田集中区域，不得规划新建可能造成土壤污染的建设项目。强化耕地数量和质量占补平衡，引导建设不占或少占耕地。严防集体土地流转“非农化”，坚持农地农用。大力推进高标准基本农田建设，提升耕地质量。加强土地执法督察，严肃查处乱占滥用耕地行为，确保全县优先保护类耕地面积不减少、土壤环境质量不下降。</w:t>
      </w:r>
    </w:p>
    <w:p w14:paraId="0335528C">
      <w:pPr>
        <w:adjustRightInd w:val="0"/>
        <w:snapToGrid w:val="0"/>
        <w:spacing w:line="500" w:lineRule="exact"/>
        <w:ind w:firstLine="562"/>
        <w:rPr>
          <w:rFonts w:cs="Times New Roman"/>
        </w:rPr>
      </w:pPr>
      <w:r>
        <w:rPr>
          <w:rFonts w:hint="eastAsia" w:cs="Times New Roman"/>
          <w:b/>
          <w:bCs/>
        </w:rPr>
        <w:t>推进受污染耕地安全利用。</w:t>
      </w:r>
      <w:r>
        <w:rPr>
          <w:rFonts w:hint="eastAsia" w:cs="Times New Roman"/>
        </w:rPr>
        <w:t>总结全省农用地安全利用与修复技术模式，借鉴其他区域经验，制定并实施受污染耕地安全利用方案。推广应用品种替代、水肥调控、土壤调理等技术，鼓励对安全利用类耕地种植的植物收获物采取离田措施，推进全县受污染耕地安全利用。制定耕地安全利用年度工作计划，成立专家指导组，对耕地安全利用进行指导。</w:t>
      </w:r>
    </w:p>
    <w:bookmarkEnd w:id="248"/>
    <w:p w14:paraId="7665C626">
      <w:pPr>
        <w:pStyle w:val="4"/>
        <w:ind w:firstLine="562"/>
      </w:pPr>
      <w:bookmarkStart w:id="256" w:name="_Toc81513401"/>
      <w:bookmarkStart w:id="257" w:name="_Toc78813194"/>
      <w:bookmarkStart w:id="258" w:name="_Toc79062712"/>
      <w:bookmarkStart w:id="259" w:name="_Toc80345325"/>
      <w:bookmarkStart w:id="260" w:name="_Toc79046076"/>
      <w:bookmarkStart w:id="261" w:name="_Toc78914940"/>
      <w:bookmarkStart w:id="262" w:name="_Toc81324541"/>
      <w:bookmarkStart w:id="263" w:name="_Toc80575091"/>
      <w:bookmarkStart w:id="264" w:name="_Toc80266820"/>
      <w:bookmarkStart w:id="265" w:name="_Toc81330956"/>
      <w:bookmarkStart w:id="266" w:name="_Toc82674771"/>
      <w:bookmarkStart w:id="267" w:name="_Toc106202140"/>
      <w:bookmarkStart w:id="268" w:name="_Toc96375801"/>
      <w:r>
        <w:rPr>
          <w:rFonts w:hint="eastAsia"/>
        </w:rPr>
        <w:t>强化建设用地</w:t>
      </w:r>
      <w:bookmarkEnd w:id="256"/>
      <w:bookmarkEnd w:id="257"/>
      <w:bookmarkEnd w:id="258"/>
      <w:bookmarkEnd w:id="259"/>
      <w:bookmarkEnd w:id="260"/>
      <w:bookmarkEnd w:id="261"/>
      <w:bookmarkEnd w:id="262"/>
      <w:bookmarkEnd w:id="263"/>
      <w:bookmarkEnd w:id="264"/>
      <w:bookmarkEnd w:id="265"/>
      <w:r>
        <w:rPr>
          <w:rFonts w:hint="eastAsia"/>
        </w:rPr>
        <w:t>风险管控</w:t>
      </w:r>
      <w:bookmarkEnd w:id="266"/>
      <w:bookmarkEnd w:id="267"/>
      <w:bookmarkEnd w:id="268"/>
    </w:p>
    <w:p w14:paraId="0883E91D">
      <w:pPr>
        <w:adjustRightInd w:val="0"/>
        <w:snapToGrid w:val="0"/>
        <w:spacing w:line="500" w:lineRule="exact"/>
        <w:ind w:firstLine="562"/>
        <w:rPr>
          <w:rFonts w:cs="Times New Roman"/>
        </w:rPr>
      </w:pPr>
      <w:bookmarkStart w:id="269" w:name="_Hlk80264377"/>
      <w:r>
        <w:rPr>
          <w:rFonts w:hint="eastAsia" w:cs="Times New Roman"/>
          <w:b/>
          <w:bCs/>
        </w:rPr>
        <w:t>开展土壤污染状况调查评估。</w:t>
      </w:r>
      <w:r>
        <w:rPr>
          <w:rFonts w:hint="eastAsia" w:cs="Times New Roman"/>
        </w:rPr>
        <w:t>以用途变更为住宅、公共管理与公共服务用地的地块为管理重点，督促相关责任人依法开展土壤污染状况调查和风险评估。加强重点行业企业用地调查成果应用，将注销、撤销排污许可证企业及时纳入监管范围。鼓励对列入年度建设用地供应计划的地块提前开展土壤污染状况调查，化解建设用地土壤污染风险管控和修复与土地开发进度之间的矛盾。在土地征收、收回、收购以及转让、改变用途等环节，督促相关单位调查并上报土壤污染状况。</w:t>
      </w:r>
    </w:p>
    <w:p w14:paraId="50CE6BCC">
      <w:pPr>
        <w:adjustRightInd w:val="0"/>
        <w:snapToGrid w:val="0"/>
        <w:spacing w:line="500" w:lineRule="exact"/>
        <w:ind w:firstLine="562"/>
        <w:rPr>
          <w:rFonts w:cs="Times New Roman"/>
        </w:rPr>
      </w:pPr>
      <w:r>
        <w:rPr>
          <w:rFonts w:hint="eastAsia" w:cs="Times New Roman"/>
          <w:b/>
          <w:bCs/>
        </w:rPr>
        <w:t>严格污染地块准入管理。</w:t>
      </w:r>
      <w:r>
        <w:rPr>
          <w:rFonts w:hint="eastAsia" w:cs="Times New Roman"/>
        </w:rPr>
        <w:t>严格污染地块用途管制，落实准入管理要求。列入建设用地土壤污染风险管控和修复名录的地块，不得作为住宅、公共管理与公共服务用地。未达到土壤污染风险评估报告确定的风险管控、修复目标的建设用地地块，禁止开工建设任何与风险管控、修复无关的项目。依法应当开展土壤污染状况调查评估而未开展或尚未完成调查评估的土壤污染风险不明地块，杜绝进入用地程序。</w:t>
      </w:r>
    </w:p>
    <w:p w14:paraId="47A06E95">
      <w:pPr>
        <w:adjustRightInd w:val="0"/>
        <w:snapToGrid w:val="0"/>
        <w:spacing w:line="500" w:lineRule="exact"/>
        <w:ind w:firstLine="562"/>
        <w:rPr>
          <w:rFonts w:cs="Times New Roman"/>
        </w:rPr>
      </w:pPr>
      <w:r>
        <w:rPr>
          <w:rFonts w:hint="eastAsia" w:cs="Times New Roman"/>
          <w:b/>
          <w:bCs/>
        </w:rPr>
        <w:t>开展土壤污染隐患排查。</w:t>
      </w:r>
      <w:r>
        <w:rPr>
          <w:rFonts w:hint="eastAsia" w:cs="Times New Roman"/>
        </w:rPr>
        <w:t>根据宿州市土壤污染重点监管单位名录，以厂区为单位，开展全面、系统的土壤污染隐患排查，新增重点监管单位应在纳入土壤污染重点监管单位名录后一年内开展。针对生产经营活动中涉及有毒有害物质的场所、设施设备，每2-3年开展一次排查。重点监管单位应编制土壤污染隐患排查报告，制定整改方案，明确整改完成期限，最大限度降低土壤污染隐患。隐患排查活动结束后，应建立隐患排查档案并存档备查。</w:t>
      </w:r>
    </w:p>
    <w:p w14:paraId="7D9FA1B7">
      <w:pPr>
        <w:adjustRightInd w:val="0"/>
        <w:snapToGrid w:val="0"/>
        <w:spacing w:line="500" w:lineRule="exact"/>
        <w:ind w:firstLine="562"/>
        <w:rPr>
          <w:rFonts w:cs="Times New Roman"/>
        </w:rPr>
      </w:pPr>
      <w:r>
        <w:rPr>
          <w:rFonts w:hint="eastAsia" w:cs="Times New Roman"/>
          <w:b/>
          <w:bCs/>
        </w:rPr>
        <w:t>强化部门信息共享和联动监管。</w:t>
      </w:r>
      <w:r>
        <w:rPr>
          <w:rFonts w:hint="eastAsia" w:cs="Times New Roman"/>
        </w:rPr>
        <w:t>强化自然资源和规划局、生态环境分局等部门间的信息沟通机制，将疑似污染地块、污染地块空间信息纳入国土空间总体规划“一张图”。完善部门联动监管机制，防止未开展土壤污染风险管控、未达到土壤修复目标的污染地块投入开发建设。推进利用卫星遥感、无人机、视频监控等手段开展非现场检查以及利用地理信息系统开展监督检查。</w:t>
      </w:r>
    </w:p>
    <w:p w14:paraId="12CE4709">
      <w:pPr>
        <w:adjustRightInd w:val="0"/>
        <w:snapToGrid w:val="0"/>
        <w:spacing w:line="500" w:lineRule="exact"/>
        <w:ind w:firstLine="562"/>
        <w:rPr>
          <w:rFonts w:cs="Times New Roman"/>
          <w:b/>
          <w:bCs/>
        </w:rPr>
      </w:pPr>
      <w:r>
        <w:rPr>
          <w:rFonts w:hint="eastAsia" w:cs="Times New Roman"/>
          <w:b/>
          <w:bCs/>
        </w:rPr>
        <w:t>落实土壤污染相关信息公开制度。</w:t>
      </w:r>
      <w:r>
        <w:rPr>
          <w:rFonts w:hint="eastAsia" w:cs="Times New Roman"/>
        </w:rPr>
        <w:t>在土地使用权人出让土地以及房地产出售等环节，应当公开地块原土壤污染状况及污染治理和修复情况。自然资源和规划局、住房城乡建设局等部门加强房地产出售环节污染土壤防治公示情况检查，监督落实土壤污染风险管控、修复项目施工过程信息公开。</w:t>
      </w:r>
    </w:p>
    <w:bookmarkEnd w:id="269"/>
    <w:p w14:paraId="321206A1">
      <w:pPr>
        <w:pStyle w:val="4"/>
        <w:ind w:firstLine="562"/>
      </w:pPr>
      <w:bookmarkStart w:id="270" w:name="_Toc79062713"/>
      <w:bookmarkStart w:id="271" w:name="_Toc79046077"/>
      <w:bookmarkStart w:id="272" w:name="_Toc78813195"/>
      <w:bookmarkStart w:id="273" w:name="_Toc78914941"/>
      <w:bookmarkStart w:id="274" w:name="_Toc80266821"/>
      <w:bookmarkStart w:id="275" w:name="_Toc80575092"/>
      <w:bookmarkStart w:id="276" w:name="_Toc96375802"/>
      <w:bookmarkStart w:id="277" w:name="_Toc81330957"/>
      <w:bookmarkStart w:id="278" w:name="_Toc106202141"/>
      <w:bookmarkStart w:id="279" w:name="_Toc81324542"/>
      <w:bookmarkStart w:id="280" w:name="_Toc81513402"/>
      <w:bookmarkStart w:id="281" w:name="_Toc82674772"/>
      <w:bookmarkStart w:id="282" w:name="_Toc80345326"/>
      <w:r>
        <w:rPr>
          <w:rFonts w:hint="eastAsia"/>
        </w:rPr>
        <w:t>开展污染土壤治理修复</w:t>
      </w:r>
      <w:bookmarkEnd w:id="270"/>
      <w:bookmarkEnd w:id="271"/>
      <w:bookmarkEnd w:id="272"/>
      <w:bookmarkEnd w:id="273"/>
      <w:bookmarkEnd w:id="274"/>
      <w:bookmarkEnd w:id="275"/>
      <w:bookmarkEnd w:id="276"/>
      <w:bookmarkEnd w:id="277"/>
      <w:bookmarkEnd w:id="278"/>
      <w:bookmarkEnd w:id="279"/>
      <w:bookmarkEnd w:id="280"/>
      <w:bookmarkEnd w:id="281"/>
      <w:bookmarkEnd w:id="282"/>
    </w:p>
    <w:p w14:paraId="11F9EC85">
      <w:pPr>
        <w:adjustRightInd w:val="0"/>
        <w:snapToGrid w:val="0"/>
        <w:spacing w:line="500" w:lineRule="exact"/>
        <w:ind w:firstLine="562"/>
        <w:rPr>
          <w:rFonts w:cs="Times New Roman"/>
        </w:rPr>
      </w:pPr>
      <w:bookmarkStart w:id="283" w:name="_Hlk80264386"/>
      <w:r>
        <w:rPr>
          <w:rFonts w:hint="eastAsia" w:cs="Times New Roman"/>
          <w:b/>
          <w:bCs/>
        </w:rPr>
        <w:t>推进建设用地土壤治理修复。</w:t>
      </w:r>
      <w:r>
        <w:rPr>
          <w:rFonts w:hint="eastAsia" w:cs="Times New Roman"/>
        </w:rPr>
        <w:t>全面推广绿色修复理念，</w:t>
      </w:r>
      <w:r>
        <w:rPr>
          <w:rFonts w:hint="eastAsia" w:ascii="仿宋_GB2312" w:hAnsi="宋体" w:cs="仿宋_GB2312"/>
          <w:color w:val="000000"/>
          <w:kern w:val="0"/>
          <w:szCs w:val="28"/>
          <w:lang w:bidi="ar"/>
        </w:rPr>
        <w:t>以用途变更为住宅、公共管理与公共服务用地为重点，</w:t>
      </w:r>
      <w:r>
        <w:rPr>
          <w:rFonts w:hint="eastAsia" w:cs="Times New Roman"/>
        </w:rPr>
        <w:t>督促相关责任人制定土壤污染治理与修复方案。修复方案需包含地下水相关内容，明确重点任务、责任单位和分年度实施计划，</w:t>
      </w:r>
      <w:r>
        <w:rPr>
          <w:rFonts w:hint="eastAsia" w:ascii="仿宋_GB2312" w:hAnsi="宋体" w:cs="仿宋_GB2312"/>
          <w:color w:val="000000"/>
          <w:kern w:val="0"/>
          <w:szCs w:val="28"/>
          <w:lang w:bidi="ar"/>
        </w:rPr>
        <w:t>有序推进土壤污染治理修复</w:t>
      </w:r>
      <w:r>
        <w:rPr>
          <w:rFonts w:hint="eastAsia" w:cs="Times New Roman"/>
        </w:rPr>
        <w:t>。防范暂不开发利用污染地块环境风险，加强搬迁腾退土地污染风险管控和治理修复。开展重点行业企业污染地块与历史遗留污染地块治理与修复，</w:t>
      </w:r>
      <w:r>
        <w:rPr>
          <w:rFonts w:hint="eastAsia" w:ascii="仿宋_GB2312" w:hAnsi="宋体" w:cs="仿宋_GB2312"/>
          <w:color w:val="000000"/>
          <w:kern w:val="0"/>
          <w:szCs w:val="28"/>
          <w:lang w:bidi="ar"/>
        </w:rPr>
        <w:t>加强已修复土壤的后期监管。</w:t>
      </w:r>
    </w:p>
    <w:p w14:paraId="77FC84F2">
      <w:pPr>
        <w:adjustRightInd w:val="0"/>
        <w:snapToGrid w:val="0"/>
        <w:spacing w:line="500" w:lineRule="exact"/>
        <w:ind w:firstLine="562"/>
        <w:rPr>
          <w:rFonts w:cs="Times New Roman"/>
        </w:rPr>
      </w:pPr>
      <w:r>
        <w:rPr>
          <w:rFonts w:hint="eastAsia" w:cs="Times New Roman"/>
          <w:b/>
          <w:bCs/>
        </w:rPr>
        <w:t>提升耕地土壤环境质量。</w:t>
      </w:r>
      <w:r>
        <w:rPr>
          <w:rFonts w:hint="eastAsia" w:cs="Times New Roman"/>
        </w:rPr>
        <w:t>实施耕地质量保护与提升行动，提升土壤有机质含量，开展耕地土壤酸化治理。</w:t>
      </w:r>
      <w:r>
        <w:rPr>
          <w:rFonts w:hint="eastAsia" w:ascii="仿宋_GB2312" w:hAnsi="宋体" w:cs="仿宋_GB2312"/>
          <w:color w:val="000000"/>
          <w:kern w:val="0"/>
          <w:szCs w:val="28"/>
          <w:lang w:bidi="ar"/>
        </w:rPr>
        <w:t>根据耕地土壤污染程度、环境风险及其影响范围，确定治理与修复的重点区域。因地制宜</w:t>
      </w:r>
      <w:r>
        <w:rPr>
          <w:rFonts w:hint="eastAsia" w:cs="Times New Roman"/>
        </w:rPr>
        <w:t>选择典型受污染耕地，</w:t>
      </w:r>
      <w:r>
        <w:rPr>
          <w:rFonts w:hint="eastAsia" w:ascii="仿宋_GB2312" w:hAnsi="宋体" w:cs="仿宋_GB2312"/>
          <w:color w:val="000000"/>
          <w:kern w:val="0"/>
          <w:szCs w:val="28"/>
          <w:lang w:bidi="ar"/>
        </w:rPr>
        <w:t>在污染耕地集中区域优先组织开展治理与修复。</w:t>
      </w:r>
      <w:r>
        <w:rPr>
          <w:rFonts w:hint="eastAsia" w:cs="Times New Roman"/>
        </w:rPr>
        <w:t>对污染农用地的工业企业，依法督促其限期落实阻断污染物扩散途径、削减污染物排放总量、淘汰产生污染物的生产工序或设施设备等整改措施。</w:t>
      </w:r>
    </w:p>
    <w:bookmarkEnd w:id="283"/>
    <w:p w14:paraId="419C10E6">
      <w:pPr>
        <w:pStyle w:val="4"/>
        <w:ind w:firstLine="562"/>
      </w:pPr>
      <w:bookmarkStart w:id="284" w:name="_Toc79062714"/>
      <w:bookmarkStart w:id="285" w:name="_Toc96375803"/>
      <w:bookmarkStart w:id="286" w:name="_Toc82674773"/>
      <w:bookmarkStart w:id="287" w:name="_Toc78813196"/>
      <w:bookmarkStart w:id="288" w:name="_Toc78914942"/>
      <w:bookmarkStart w:id="289" w:name="_Toc80575093"/>
      <w:bookmarkStart w:id="290" w:name="_Toc80266822"/>
      <w:bookmarkStart w:id="291" w:name="_Toc80345327"/>
      <w:bookmarkStart w:id="292" w:name="_Toc81330958"/>
      <w:bookmarkStart w:id="293" w:name="_Toc81324543"/>
      <w:bookmarkStart w:id="294" w:name="_Toc79046078"/>
      <w:bookmarkStart w:id="295" w:name="_Toc106202142"/>
      <w:bookmarkStart w:id="296" w:name="_Toc81513403"/>
      <w:r>
        <w:rPr>
          <w:rFonts w:hint="eastAsia"/>
        </w:rPr>
        <w:t>协同推进地下水污染防治</w:t>
      </w:r>
      <w:bookmarkEnd w:id="284"/>
      <w:bookmarkEnd w:id="285"/>
      <w:bookmarkEnd w:id="286"/>
      <w:bookmarkEnd w:id="287"/>
      <w:bookmarkEnd w:id="288"/>
      <w:bookmarkEnd w:id="289"/>
      <w:bookmarkEnd w:id="290"/>
      <w:bookmarkEnd w:id="291"/>
      <w:bookmarkEnd w:id="292"/>
      <w:bookmarkEnd w:id="293"/>
      <w:bookmarkEnd w:id="294"/>
      <w:bookmarkEnd w:id="295"/>
      <w:bookmarkEnd w:id="296"/>
    </w:p>
    <w:p w14:paraId="631ABC1E">
      <w:pPr>
        <w:adjustRightInd w:val="0"/>
        <w:snapToGrid w:val="0"/>
        <w:spacing w:line="500" w:lineRule="exact"/>
        <w:ind w:firstLine="562"/>
        <w:rPr>
          <w:rFonts w:cs="Times New Roman"/>
        </w:rPr>
      </w:pPr>
      <w:bookmarkStart w:id="297" w:name="_Hlk80264407"/>
      <w:r>
        <w:rPr>
          <w:rFonts w:hint="eastAsia" w:cs="Times New Roman"/>
          <w:b/>
          <w:bCs/>
        </w:rPr>
        <w:t>开展地下水环境调查评估。</w:t>
      </w:r>
      <w:r>
        <w:rPr>
          <w:rFonts w:hint="eastAsia" w:cs="Times New Roman"/>
        </w:rPr>
        <w:t>综合考虑区域地下水水文地质、污染现状与趋势、水资源禀赋和重点行业分布，结合土壤污染状况调查工作成果，开展污染源周边地下水环境状况调查评估。加强现有地下水环境监测井的运行维护和管理，按需增加地下水环境监测点位，完善监测数据报送制度。推进工业集聚区、加油站、垃圾填埋场和矿山开采区等区域周边地下水基础环境状况调查评估，摸清地下水环境质量现状，建立地下水污染风险管控清单。</w:t>
      </w:r>
    </w:p>
    <w:p w14:paraId="38E03D18">
      <w:pPr>
        <w:adjustRightInd w:val="0"/>
        <w:snapToGrid w:val="0"/>
        <w:spacing w:line="500" w:lineRule="exact"/>
        <w:ind w:firstLine="562"/>
        <w:rPr>
          <w:rFonts w:cs="Times New Roman"/>
        </w:rPr>
      </w:pPr>
      <w:r>
        <w:rPr>
          <w:rFonts w:hint="eastAsia" w:cs="Times New Roman"/>
          <w:b/>
          <w:bCs/>
        </w:rPr>
        <w:t>加强地下水风险防控和监测。</w:t>
      </w:r>
      <w:r>
        <w:rPr>
          <w:rFonts w:hint="eastAsia" w:cs="Times New Roman"/>
        </w:rPr>
        <w:t>在地下水污染区域，综合考虑地下水类型和经济技术可行性等因素，实施地下水污染风险管控，阻止地下水污染羽扩散，加强风险管控后期地下水环境监管。地下水污染重点行业企业等申领排污许可证时，需载明地下水污染防渗和水质监测相关义务，采取防渗措施。督促地下水污染重点监管单位开展地下水污染隐患排查和整改，</w:t>
      </w:r>
      <w:r>
        <w:rPr>
          <w:rFonts w:cs="Times New Roman"/>
        </w:rPr>
        <w:t>2</w:t>
      </w:r>
      <w:r>
        <w:rPr>
          <w:rFonts w:hint="eastAsia" w:cs="Times New Roman"/>
        </w:rPr>
        <w:t>025年底前所有重点监管单位至少完成一轮排查整改。对于已封场的二山垃圾填埋场，开展长期维护及地下水水质监测。</w:t>
      </w:r>
    </w:p>
    <w:p w14:paraId="68CD6EA6">
      <w:pPr>
        <w:adjustRightInd w:val="0"/>
        <w:snapToGrid w:val="0"/>
        <w:spacing w:after="120" w:afterLines="50" w:line="500" w:lineRule="exact"/>
        <w:ind w:firstLine="562"/>
        <w:rPr>
          <w:rFonts w:cs="Times New Roman"/>
        </w:rPr>
      </w:pPr>
      <w:r>
        <w:rPr>
          <w:rFonts w:hint="eastAsia" w:cs="Times New Roman"/>
          <w:b/>
          <w:bCs/>
        </w:rPr>
        <w:t>开展地下水资源保护。</w:t>
      </w:r>
      <w:r>
        <w:rPr>
          <w:rFonts w:hint="eastAsia" w:cs="Times New Roman"/>
        </w:rPr>
        <w:t>严格地下水脆弱地区新（改、扩）建重污染建设项目准入，禁止地下水超采区内工农业生产及服务业新增取用地下水。针对地下水超采区回补的区域，保障回补水源水质，探索评估回补前后地下水生态环境状况，防范地下水生态环境风险。在淮水北调受水区等地下水水位抬升地区，探索开展地下水位恢复的污染风险评估。</w:t>
      </w:r>
    </w:p>
    <w:bookmarkEnd w:id="297"/>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08C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14:paraId="7AB885FD">
            <w:pPr>
              <w:spacing w:line="240" w:lineRule="auto"/>
              <w:ind w:firstLine="0" w:firstLineChars="0"/>
              <w:contextualSpacing/>
              <w:jc w:val="center"/>
              <w:rPr>
                <w:rFonts w:eastAsia="黑体" w:cs="Times New Roman"/>
                <w:b/>
                <w:sz w:val="24"/>
                <w:szCs w:val="24"/>
              </w:rPr>
            </w:pPr>
            <w:bookmarkStart w:id="298" w:name="_Hlk80264416"/>
            <w:r>
              <w:rPr>
                <w:rFonts w:hint="eastAsia" w:eastAsia="黑体" w:cs="Times New Roman"/>
                <w:b/>
                <w:sz w:val="24"/>
                <w:szCs w:val="24"/>
              </w:rPr>
              <w:t>专栏</w:t>
            </w:r>
            <w:r>
              <w:rPr>
                <w:rFonts w:eastAsia="黑体" w:cs="Times New Roman"/>
                <w:b/>
                <w:sz w:val="24"/>
                <w:szCs w:val="24"/>
              </w:rPr>
              <w:t>4</w:t>
            </w:r>
            <w:r>
              <w:rPr>
                <w:rFonts w:hint="eastAsia" w:eastAsia="黑体" w:cs="Times New Roman"/>
                <w:b/>
                <w:sz w:val="24"/>
                <w:szCs w:val="24"/>
              </w:rPr>
              <w:t xml:space="preserve">  土壤污染防治重点工程</w:t>
            </w:r>
          </w:p>
        </w:tc>
      </w:tr>
      <w:tr w14:paraId="0AE7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tcPr>
          <w:p w14:paraId="2E678B99">
            <w:pPr>
              <w:spacing w:line="500" w:lineRule="exact"/>
              <w:ind w:firstLine="0" w:firstLineChars="0"/>
              <w:contextualSpacing/>
              <w:rPr>
                <w:rFonts w:ascii="仿宋_GB2312" w:hAnsi="仿宋" w:cs="Times New Roman"/>
                <w:sz w:val="24"/>
                <w:szCs w:val="24"/>
              </w:rPr>
            </w:pPr>
            <w:r>
              <w:rPr>
                <w:rFonts w:hint="eastAsia" w:ascii="楷体" w:hAnsi="楷体" w:eastAsia="楷体" w:cs="Times New Roman"/>
                <w:b/>
                <w:bCs/>
                <w:sz w:val="24"/>
                <w:szCs w:val="24"/>
              </w:rPr>
              <w:t>建设用地土壤污染调查评估</w:t>
            </w:r>
            <w:r>
              <w:rPr>
                <w:rFonts w:hint="eastAsia" w:ascii="仿宋_GB2312" w:hAnsi="仿宋" w:cs="Times New Roman"/>
                <w:b/>
                <w:bCs/>
                <w:sz w:val="24"/>
                <w:szCs w:val="24"/>
              </w:rPr>
              <w:t>：</w:t>
            </w:r>
            <w:r>
              <w:rPr>
                <w:rFonts w:hint="eastAsia" w:ascii="仿宋_GB2312" w:hAnsi="仿宋" w:cs="Times New Roman"/>
                <w:sz w:val="24"/>
                <w:szCs w:val="24"/>
              </w:rPr>
              <w:t>关闭退出企业土壤污染调查和风险评估项目。</w:t>
            </w:r>
          </w:p>
          <w:p w14:paraId="40A2DC8C">
            <w:pPr>
              <w:spacing w:line="500" w:lineRule="exact"/>
              <w:ind w:firstLine="0" w:firstLineChars="0"/>
              <w:contextualSpacing/>
              <w:rPr>
                <w:rFonts w:ascii="仿宋_GB2312" w:hAnsi="仿宋" w:cs="Times New Roman"/>
                <w:b/>
                <w:bCs/>
                <w:sz w:val="24"/>
                <w:szCs w:val="24"/>
              </w:rPr>
            </w:pPr>
            <w:r>
              <w:rPr>
                <w:rFonts w:hint="eastAsia" w:ascii="楷体" w:hAnsi="楷体" w:eastAsia="楷体" w:cs="Times New Roman"/>
                <w:b/>
                <w:bCs/>
                <w:sz w:val="24"/>
              </w:rPr>
              <w:t>建设用地土壤污染治理修复</w:t>
            </w:r>
            <w:r>
              <w:rPr>
                <w:rFonts w:hint="eastAsia" w:ascii="仿宋_GB2312" w:cs="Times New Roman"/>
                <w:b/>
                <w:bCs/>
                <w:sz w:val="24"/>
              </w:rPr>
              <w:t>：</w:t>
            </w:r>
            <w:r>
              <w:rPr>
                <w:rFonts w:hint="eastAsia" w:ascii="仿宋_GB2312" w:cs="Times New Roman"/>
                <w:sz w:val="24"/>
              </w:rPr>
              <w:t>关闭退出企业土壤污染风险管控和修复项目。</w:t>
            </w:r>
          </w:p>
          <w:p w14:paraId="22DFAFDF">
            <w:pPr>
              <w:spacing w:line="500" w:lineRule="exact"/>
              <w:ind w:firstLine="0" w:firstLineChars="0"/>
              <w:contextualSpacing/>
              <w:rPr>
                <w:rFonts w:ascii="仿宋_GB2312" w:hAnsi="仿宋" w:cs="Times New Roman"/>
                <w:sz w:val="24"/>
                <w:szCs w:val="24"/>
              </w:rPr>
            </w:pPr>
            <w:r>
              <w:rPr>
                <w:rFonts w:hint="eastAsia" w:ascii="楷体" w:hAnsi="楷体" w:eastAsia="楷体" w:cs="Times New Roman"/>
                <w:b/>
                <w:bCs/>
                <w:sz w:val="24"/>
                <w:szCs w:val="24"/>
              </w:rPr>
              <w:t>农用地土壤污染防治</w:t>
            </w:r>
            <w:r>
              <w:rPr>
                <w:rFonts w:hint="eastAsia" w:ascii="仿宋_GB2312" w:hAnsi="仿宋" w:cs="Times New Roman"/>
                <w:b/>
                <w:bCs/>
                <w:sz w:val="24"/>
                <w:szCs w:val="24"/>
              </w:rPr>
              <w:t>：</w:t>
            </w:r>
            <w:r>
              <w:rPr>
                <w:rFonts w:hint="eastAsia" w:ascii="仿宋_GB2312" w:hAnsi="仿宋" w:cs="Times New Roman"/>
                <w:sz w:val="24"/>
                <w:szCs w:val="24"/>
              </w:rPr>
              <w:t>灵璧县受污染耕地安全利用和严格管控项目。</w:t>
            </w:r>
          </w:p>
          <w:p w14:paraId="055AE706">
            <w:pPr>
              <w:spacing w:line="500" w:lineRule="exact"/>
              <w:ind w:firstLine="0" w:firstLineChars="0"/>
              <w:contextualSpacing/>
              <w:rPr>
                <w:rFonts w:ascii="仿宋_GB2312" w:hAnsi="仿宋" w:cs="Times New Roman"/>
                <w:b/>
                <w:bCs/>
                <w:sz w:val="24"/>
                <w:szCs w:val="24"/>
              </w:rPr>
            </w:pPr>
            <w:r>
              <w:rPr>
                <w:rFonts w:hint="eastAsia" w:ascii="楷体" w:hAnsi="楷体" w:eastAsia="楷体" w:cs="Times New Roman"/>
                <w:b/>
                <w:bCs/>
                <w:sz w:val="24"/>
                <w:szCs w:val="24"/>
              </w:rPr>
              <w:t>耕地质量提升：</w:t>
            </w:r>
            <w:r>
              <w:rPr>
                <w:rFonts w:hint="eastAsia" w:cs="Times New Roman"/>
                <w:sz w:val="24"/>
                <w:szCs w:val="21"/>
              </w:rPr>
              <w:t>高标准农田建设项目。</w:t>
            </w:r>
          </w:p>
        </w:tc>
      </w:tr>
      <w:bookmarkEnd w:id="298"/>
    </w:tbl>
    <w:p w14:paraId="29CCA31A">
      <w:pPr>
        <w:keepNext/>
        <w:keepLines/>
        <w:numPr>
          <w:ilvl w:val="0"/>
          <w:numId w:val="2"/>
        </w:numPr>
        <w:adjustRightInd w:val="0"/>
        <w:snapToGrid w:val="0"/>
        <w:spacing w:before="48" w:beforeLines="20" w:after="48" w:afterLines="20" w:line="500" w:lineRule="exact"/>
        <w:ind w:firstLineChars="0"/>
        <w:jc w:val="center"/>
        <w:outlineLvl w:val="1"/>
        <w:rPr>
          <w:rFonts w:eastAsia="楷体" w:cs="Times New Roman"/>
          <w:b/>
          <w:bCs/>
          <w:sz w:val="30"/>
          <w:szCs w:val="32"/>
        </w:rPr>
      </w:pPr>
      <w:bookmarkStart w:id="299" w:name="_Toc106202143"/>
      <w:r>
        <w:rPr>
          <w:rFonts w:hint="eastAsia" w:eastAsia="楷体" w:cs="Times New Roman"/>
          <w:b/>
          <w:bCs/>
          <w:sz w:val="30"/>
          <w:szCs w:val="32"/>
        </w:rPr>
        <w:t>坚持噪声监管，改善城乡声环境质量</w:t>
      </w:r>
      <w:bookmarkEnd w:id="299"/>
    </w:p>
    <w:p w14:paraId="7214B3B8">
      <w:pPr>
        <w:adjustRightInd w:val="0"/>
        <w:snapToGrid w:val="0"/>
        <w:spacing w:line="500" w:lineRule="exact"/>
        <w:ind w:firstLine="562"/>
        <w:rPr>
          <w:rFonts w:cs="Times New Roman"/>
        </w:rPr>
      </w:pPr>
      <w:bookmarkStart w:id="300" w:name="_Hlk80264668"/>
      <w:r>
        <w:rPr>
          <w:rFonts w:hint="eastAsia" w:cs="Times New Roman"/>
          <w:b/>
          <w:bCs/>
        </w:rPr>
        <w:t>优化城市布局。</w:t>
      </w:r>
      <w:r>
        <w:rPr>
          <w:rFonts w:hint="eastAsia" w:cs="Times New Roman"/>
        </w:rPr>
        <w:t>在制订国土空间、交通和公共设施建设等规划时，充分考虑与城市声环境功能区划相协调，统筹规划商业区、居住区、工业区。合理设置交通干线、工业园区、噪声影响较大的市政和公共交通设施等噪声源的噪声防护距离，强化道路建设噪声防控。建设项目严格执行声环境功能区环境准入，禁止在</w:t>
      </w:r>
      <w:r>
        <w:rPr>
          <w:rFonts w:cs="Times New Roman"/>
        </w:rPr>
        <w:t>0、1</w:t>
      </w:r>
      <w:r>
        <w:rPr>
          <w:rFonts w:hint="eastAsia" w:cs="Times New Roman"/>
        </w:rPr>
        <w:t>类区、严格限制在2类区建设产生噪声污染的工业项目。继续实施“退二进三”战略，推进工业企业搬离居民集中区，避免城市厂居混住矛盾，保证工厂企业噪声源等与居民住宅的有效隔离。</w:t>
      </w:r>
    </w:p>
    <w:p w14:paraId="13C35669">
      <w:pPr>
        <w:adjustRightInd w:val="0"/>
        <w:snapToGrid w:val="0"/>
        <w:spacing w:line="500" w:lineRule="exact"/>
        <w:ind w:firstLine="562"/>
        <w:rPr>
          <w:rFonts w:cs="Times New Roman"/>
        </w:rPr>
      </w:pPr>
      <w:r>
        <w:rPr>
          <w:rFonts w:hint="eastAsia" w:cs="Times New Roman"/>
          <w:b/>
          <w:bCs/>
        </w:rPr>
        <w:t>强化噪声管理。</w:t>
      </w:r>
      <w:r>
        <w:rPr>
          <w:rFonts w:hint="eastAsia" w:cs="Times New Roman"/>
        </w:rPr>
        <w:t>深化社会生活噪声控制，加强商业和文化娱乐场所隔声与减震管控。加强环境噪声执法检查，对于排放噪声超过环境噪声厂界排放标准的单位开展限期治理。加强夜间与特殊时段噪声管理，合理规划交通运行路线和时间，控制建筑施工噪声，切实降低噪声扰民事件的发生率。加强机动车量管理，逐步淘汰和更新高噪声公交车辆，推广使用低噪声车辆。在现有交通干道、铁路</w:t>
      </w:r>
      <w:bookmarkStart w:id="301" w:name="_Hlk112227082"/>
      <w:r>
        <w:rPr>
          <w:rFonts w:hint="eastAsia" w:cs="Times New Roman"/>
        </w:rPr>
        <w:t>两侧等群众投诉频率较高的地段，合理设置噪声屏障，削减交通噪声对敏感区的影响。</w:t>
      </w:r>
      <w:bookmarkEnd w:id="301"/>
    </w:p>
    <w:p w14:paraId="6A621B86">
      <w:pPr>
        <w:keepNext/>
        <w:keepLines/>
        <w:numPr>
          <w:ilvl w:val="0"/>
          <w:numId w:val="1"/>
        </w:numPr>
        <w:spacing w:before="120" w:beforeLines="50" w:after="120" w:afterLines="50" w:line="240" w:lineRule="auto"/>
        <w:ind w:firstLineChars="0"/>
        <w:jc w:val="center"/>
        <w:outlineLvl w:val="0"/>
        <w:rPr>
          <w:rFonts w:eastAsia="黑体" w:cs="Times New Roman"/>
          <w:b/>
          <w:bCs/>
          <w:kern w:val="44"/>
          <w:sz w:val="32"/>
          <w:szCs w:val="44"/>
        </w:rPr>
      </w:pPr>
      <w:bookmarkStart w:id="302" w:name="_Toc106202144"/>
      <w:r>
        <w:rPr>
          <w:rFonts w:hint="eastAsia" w:eastAsia="黑体" w:cs="Times New Roman"/>
          <w:b/>
          <w:bCs/>
          <w:kern w:val="44"/>
          <w:sz w:val="32"/>
          <w:szCs w:val="44"/>
        </w:rPr>
        <w:t>坚持底线思维，防范化解生态环境风险</w:t>
      </w:r>
      <w:bookmarkEnd w:id="302"/>
    </w:p>
    <w:p w14:paraId="5F165421">
      <w:pPr>
        <w:keepNext/>
        <w:keepLines/>
        <w:numPr>
          <w:ilvl w:val="0"/>
          <w:numId w:val="14"/>
        </w:numPr>
        <w:spacing w:before="48" w:beforeLines="20" w:after="48" w:afterLines="20" w:line="500" w:lineRule="exact"/>
        <w:ind w:firstLineChars="0"/>
        <w:jc w:val="center"/>
        <w:outlineLvl w:val="1"/>
        <w:rPr>
          <w:rFonts w:eastAsia="楷体" w:cs="Times New Roman"/>
          <w:b/>
          <w:bCs/>
          <w:sz w:val="30"/>
          <w:szCs w:val="32"/>
        </w:rPr>
      </w:pPr>
      <w:bookmarkStart w:id="303" w:name="_Toc82674775"/>
      <w:bookmarkStart w:id="304" w:name="_Toc106202145"/>
      <w:bookmarkStart w:id="305" w:name="_Toc96375805"/>
      <w:r>
        <w:rPr>
          <w:rFonts w:hint="eastAsia" w:eastAsia="楷体" w:cs="Times New Roman"/>
          <w:b/>
          <w:bCs/>
          <w:sz w:val="30"/>
          <w:szCs w:val="32"/>
        </w:rPr>
        <w:t>加强固体废物污染防治</w:t>
      </w:r>
      <w:bookmarkEnd w:id="303"/>
      <w:bookmarkEnd w:id="304"/>
      <w:bookmarkEnd w:id="305"/>
    </w:p>
    <w:p w14:paraId="643B8160">
      <w:pPr>
        <w:adjustRightInd w:val="0"/>
        <w:snapToGrid w:val="0"/>
        <w:spacing w:line="500" w:lineRule="exact"/>
        <w:ind w:firstLine="562"/>
        <w:rPr>
          <w:rFonts w:cs="Times New Roman"/>
          <w:b/>
          <w:bCs/>
        </w:rPr>
      </w:pPr>
      <w:bookmarkStart w:id="306" w:name="_Hlk80264460"/>
      <w:r>
        <w:rPr>
          <w:rFonts w:hint="eastAsia" w:cs="Times New Roman"/>
          <w:b/>
          <w:bCs/>
        </w:rPr>
        <w:t>强化工业固废全过程监管。</w:t>
      </w:r>
      <w:r>
        <w:rPr>
          <w:rFonts w:hint="eastAsia" w:cs="Times New Roman"/>
        </w:rPr>
        <w:t>建立工业固废污染防治责任制，落实企业主体责任，督促企业建立工业固废全过程污染环境防治责任制度和管理台账。完善固体废物环境监管信息平台，推进固体废物收集、转移、处置等全过程监控和信息化追溯工作。建立和完善跨行政区域联防联控联治和部门联动机制，强化信息共享和协作配合，严厉打击固体废物环境违法行为。推动产生、收集、贮存、运输、利用、处置固体废物的单位依法及时公开固体废物污染环境防治信息，主动接受社会监督。进一步充实基层固体废物监管队伍，加强业务培训。</w:t>
      </w:r>
    </w:p>
    <w:p w14:paraId="20E3C6EC">
      <w:pPr>
        <w:adjustRightInd w:val="0"/>
        <w:snapToGrid w:val="0"/>
        <w:spacing w:line="500" w:lineRule="exact"/>
        <w:ind w:firstLine="562"/>
        <w:rPr>
          <w:rFonts w:cs="Times New Roman"/>
        </w:rPr>
      </w:pPr>
      <w:r>
        <w:rPr>
          <w:rFonts w:hint="eastAsia" w:cs="Times New Roman"/>
          <w:b/>
          <w:bCs/>
        </w:rPr>
        <w:t>加强固体废物综合利用。</w:t>
      </w:r>
      <w:r>
        <w:rPr>
          <w:rFonts w:hint="eastAsia" w:cs="Times New Roman"/>
        </w:rPr>
        <w:t>根据“减量化、资源化、无害化”的原则，对工业固体废物进行综合利用和无害化处置。采取清洁生产、发展循环经济、严格环境准入等措施从源头减少废物产生量，促进各类废物在企业内部循环使用和综合利用，打造固体废物综合利用骨干行业。加快一般工业固废综合利用处置设施建设，提升末端治理能力。完善再生资源回收利用网络，开展废旧塑料、废旧纺织品、废旧橡胶轮胎、废旧动力电池等循环再利用。参照“无废城市”创建要求，以“无废工厂”建设为试点，推动各类“无废细胞”建设。</w:t>
      </w:r>
    </w:p>
    <w:p w14:paraId="5414DCCD">
      <w:pPr>
        <w:adjustRightInd w:val="0"/>
        <w:snapToGrid w:val="0"/>
        <w:spacing w:line="500" w:lineRule="exact"/>
        <w:ind w:firstLine="562"/>
        <w:rPr>
          <w:rFonts w:cs="Times New Roman"/>
        </w:rPr>
      </w:pPr>
      <w:r>
        <w:rPr>
          <w:rFonts w:hint="eastAsia" w:cs="Times New Roman"/>
          <w:b/>
          <w:bCs/>
        </w:rPr>
        <w:t>推进固体废物分类收集。</w:t>
      </w:r>
      <w:r>
        <w:rPr>
          <w:rFonts w:hint="eastAsia" w:cs="Times New Roman"/>
        </w:rPr>
        <w:t>实施精准化源头分类、专业化二次分拣、智能化高效清运、最大化资源利用、集中化统一处置的一般工业固废“五步法”治理模式，建立政府监督、企业付费、第三方运营的收运机制。完善垃圾收贮运体系，合理规划并配置具备防泄漏和贮存功能的垃圾中转站（贮存中心）。健全垃圾分类机制，通过完善配套设施、加强宣传教育等形式普及垃圾分类方法，推动垃圾分类走深走实。</w:t>
      </w:r>
    </w:p>
    <w:p w14:paraId="2BD5800A">
      <w:pPr>
        <w:adjustRightInd w:val="0"/>
        <w:snapToGrid w:val="0"/>
        <w:spacing w:line="500" w:lineRule="exact"/>
        <w:ind w:firstLine="562"/>
        <w:rPr>
          <w:rFonts w:cs="Times New Roman"/>
        </w:rPr>
      </w:pPr>
      <w:r>
        <w:rPr>
          <w:rFonts w:hint="eastAsia" w:cs="Times New Roman"/>
          <w:b/>
          <w:bCs/>
        </w:rPr>
        <w:t>提高建筑垃圾资源化利用。</w:t>
      </w:r>
      <w:r>
        <w:rPr>
          <w:rFonts w:hint="eastAsia" w:cs="Times New Roman"/>
        </w:rPr>
        <w:t>发展绿色建筑，推广装配式建造技术，实现建筑垃圾的减量化、资源化、绿色化。优先选用绿色建材，实行全装修交付，减少施工现场建筑垃圾的产生。推广绿色施工，提高临时设施和周转材料的重复利用率。推行临时设施和永久性设施的结合利用，减少因拆除临时设施产生的建筑垃圾。合理布局建筑垃圾转运调配、消纳处置和资源化利用设施，推动建筑垃圾综合利用产品应用。</w:t>
      </w:r>
    </w:p>
    <w:p w14:paraId="274B944C">
      <w:pPr>
        <w:adjustRightInd w:val="0"/>
        <w:snapToGrid w:val="0"/>
        <w:spacing w:line="500" w:lineRule="exact"/>
        <w:ind w:firstLine="562"/>
        <w:rPr>
          <w:rFonts w:cs="Times New Roman"/>
        </w:rPr>
      </w:pPr>
      <w:r>
        <w:rPr>
          <w:rFonts w:hint="eastAsia" w:cs="Times New Roman"/>
          <w:b/>
          <w:bCs/>
        </w:rPr>
        <w:t>加强白色污染治理。</w:t>
      </w:r>
      <w:r>
        <w:rPr>
          <w:rFonts w:hint="eastAsia" w:cs="Times New Roman"/>
        </w:rPr>
        <w:t>扎实推进塑料污染全链条治理，限制生产、销售和使用一次性不可降解塑料袋、塑料餐具，增加可循环、易回收、可降解绿色产品供给，推动实施饮料纸基复合包装物为重点的生产者责任延伸制度。持续减少一次性塑料制品消费量，推动快递、外卖行业包装“减塑”。开展河湖水域、岸线、滩地等重点区域塑料垃圾清理，实施塑料污染治理部门联合专项行动。</w:t>
      </w:r>
    </w:p>
    <w:bookmarkEnd w:id="306"/>
    <w:p w14:paraId="0A630447">
      <w:pPr>
        <w:keepNext/>
        <w:keepLines/>
        <w:numPr>
          <w:ilvl w:val="0"/>
          <w:numId w:val="2"/>
        </w:numPr>
        <w:spacing w:before="48" w:beforeLines="20" w:after="48" w:afterLines="20" w:line="500" w:lineRule="exact"/>
        <w:ind w:firstLineChars="0"/>
        <w:jc w:val="center"/>
        <w:outlineLvl w:val="1"/>
        <w:rPr>
          <w:rFonts w:eastAsia="楷体" w:cs="Times New Roman"/>
          <w:b/>
          <w:bCs/>
          <w:sz w:val="30"/>
          <w:szCs w:val="32"/>
        </w:rPr>
      </w:pPr>
      <w:bookmarkStart w:id="307" w:name="_Toc81324546"/>
      <w:bookmarkStart w:id="308" w:name="_Toc78813200"/>
      <w:bookmarkStart w:id="309" w:name="_Toc79062718"/>
      <w:bookmarkStart w:id="310" w:name="_Toc81330961"/>
      <w:bookmarkStart w:id="311" w:name="_Toc81513406"/>
      <w:bookmarkStart w:id="312" w:name="_Toc78914946"/>
      <w:bookmarkStart w:id="313" w:name="_Toc80575096"/>
      <w:bookmarkStart w:id="314" w:name="_Toc80345331"/>
      <w:bookmarkStart w:id="315" w:name="_Toc79046082"/>
      <w:bookmarkStart w:id="316" w:name="_Toc80266826"/>
      <w:bookmarkStart w:id="317" w:name="_Toc106202146"/>
      <w:bookmarkStart w:id="318" w:name="_Toc82674776"/>
      <w:bookmarkStart w:id="319" w:name="_Toc96375806"/>
      <w:r>
        <w:rPr>
          <w:rFonts w:hint="eastAsia" w:eastAsia="楷体" w:cs="Times New Roman"/>
          <w:b/>
          <w:bCs/>
          <w:sz w:val="30"/>
          <w:szCs w:val="32"/>
        </w:rPr>
        <w:t>强化危险废物</w:t>
      </w:r>
      <w:bookmarkEnd w:id="307"/>
      <w:bookmarkEnd w:id="308"/>
      <w:bookmarkEnd w:id="309"/>
      <w:bookmarkEnd w:id="310"/>
      <w:bookmarkEnd w:id="311"/>
      <w:bookmarkEnd w:id="312"/>
      <w:bookmarkEnd w:id="313"/>
      <w:bookmarkEnd w:id="314"/>
      <w:bookmarkEnd w:id="315"/>
      <w:bookmarkEnd w:id="316"/>
      <w:r>
        <w:rPr>
          <w:rFonts w:hint="eastAsia" w:eastAsia="楷体" w:cs="Times New Roman"/>
          <w:b/>
          <w:bCs/>
          <w:sz w:val="30"/>
          <w:szCs w:val="32"/>
        </w:rPr>
        <w:t>处置管理</w:t>
      </w:r>
      <w:bookmarkEnd w:id="317"/>
      <w:bookmarkEnd w:id="318"/>
      <w:bookmarkEnd w:id="319"/>
    </w:p>
    <w:p w14:paraId="66766BF0">
      <w:pPr>
        <w:adjustRightInd w:val="0"/>
        <w:snapToGrid w:val="0"/>
        <w:spacing w:line="500" w:lineRule="exact"/>
        <w:ind w:firstLine="562"/>
        <w:rPr>
          <w:rFonts w:cs="Times New Roman"/>
        </w:rPr>
      </w:pPr>
      <w:bookmarkStart w:id="320" w:name="_Hlk80264628"/>
      <w:r>
        <w:rPr>
          <w:rFonts w:hint="eastAsia" w:cs="Times New Roman"/>
          <w:b/>
          <w:bCs/>
        </w:rPr>
        <w:t>推进危险废物源头治理。</w:t>
      </w:r>
      <w:r>
        <w:rPr>
          <w:rFonts w:hint="eastAsia" w:cs="Times New Roman"/>
        </w:rPr>
        <w:t>围绕《灵璧县危险废物专项整治三年行动实施方案》，深入推进危险废物产生单位规范化管理。落实台账制、分类管理制、申报登记制、规范贮存制、转移合同制，健全全过程污染环境防治责任体系。强化危险废物综合管理能力建设，有序推进重点涉危企业环保智能监控体系。通过安装视频监控、智能地磅、电子液位计等设备，集成视频、称重、贮存、工况和排放等数据，实时监控危险废物产生、处置、流向。</w:t>
      </w:r>
    </w:p>
    <w:p w14:paraId="0D9CF2F4">
      <w:pPr>
        <w:adjustRightInd w:val="0"/>
        <w:snapToGrid w:val="0"/>
        <w:spacing w:line="500" w:lineRule="exact"/>
        <w:ind w:firstLine="562"/>
        <w:rPr>
          <w:rFonts w:cs="Times New Roman"/>
        </w:rPr>
      </w:pPr>
      <w:r>
        <w:rPr>
          <w:rFonts w:hint="eastAsia" w:cs="Times New Roman"/>
          <w:b/>
          <w:bCs/>
        </w:rPr>
        <w:t>提升危险废物管理水平。</w:t>
      </w:r>
      <w:r>
        <w:rPr>
          <w:rFonts w:hint="eastAsia" w:cs="Times New Roman"/>
        </w:rPr>
        <w:t>全面掌控危险废物产生、贮存、运输、接收、利用、处置情况，健全危险废物监督管理台帐。健全危险废物信息化监管体系，提升人员监管能力和水平，完善危险废物重点监管单位清单。推进危险废物转移运输全过程跟踪监测，实时共享危险废物产生、运输和利用信息。开展危险废物专项执法检查和涉危废单位全面环境风险排查，将结果录入生态环境部开发的“危险废物专项治理”A</w:t>
      </w:r>
      <w:r>
        <w:rPr>
          <w:rFonts w:cs="Times New Roman"/>
        </w:rPr>
        <w:t>PP</w:t>
      </w:r>
      <w:r>
        <w:rPr>
          <w:rFonts w:hint="eastAsia" w:cs="Times New Roman"/>
        </w:rPr>
        <w:t>。</w:t>
      </w:r>
    </w:p>
    <w:p w14:paraId="4B38AD21">
      <w:pPr>
        <w:adjustRightInd w:val="0"/>
        <w:snapToGrid w:val="0"/>
        <w:spacing w:line="500" w:lineRule="exact"/>
        <w:ind w:firstLine="562"/>
        <w:rPr>
          <w:rFonts w:cs="Times New Roman"/>
        </w:rPr>
      </w:pPr>
      <w:r>
        <w:rPr>
          <w:rFonts w:hint="eastAsia" w:cs="Times New Roman"/>
          <w:b/>
          <w:bCs/>
        </w:rPr>
        <w:t>提高危险废物处置能力。</w:t>
      </w:r>
      <w:r>
        <w:rPr>
          <w:rFonts w:hint="eastAsia" w:cs="Times New Roman"/>
        </w:rPr>
        <w:t>遵循服务当地、规模适度、布局合理和控制发展的原则，有序发展新增危险废物处置利用企业。在开发区建设集中处置设施的危险废物集中收集、贮存设施，为开发区及周边危险废物产生量小的企业事业单位和其他生产经营者提供收集、贮存服务，减少小微企业危险废物的处置成本。严格执行危险废物处置标准规范，提升危险废物利用处置水平，确保“十四五”期间</w:t>
      </w:r>
      <w:r>
        <w:rPr>
          <w:rFonts w:cs="Times New Roman"/>
        </w:rPr>
        <w:t>危险废物安全处置率</w:t>
      </w:r>
      <w:r>
        <w:rPr>
          <w:rFonts w:hint="eastAsia" w:cs="Times New Roman"/>
        </w:rPr>
        <w:t>100%。</w:t>
      </w:r>
    </w:p>
    <w:bookmarkEnd w:id="320"/>
    <w:p w14:paraId="07CAB366">
      <w:pPr>
        <w:adjustRightInd w:val="0"/>
        <w:snapToGrid w:val="0"/>
        <w:spacing w:line="500" w:lineRule="exact"/>
        <w:ind w:firstLine="562"/>
        <w:rPr>
          <w:rFonts w:cs="Times New Roman"/>
        </w:rPr>
      </w:pPr>
      <w:bookmarkStart w:id="321" w:name="_Hlk80264640"/>
      <w:r>
        <w:rPr>
          <w:rFonts w:hint="eastAsia" w:cs="Times New Roman"/>
          <w:b/>
          <w:bCs/>
        </w:rPr>
        <w:t>规范医疗废物集中处置。</w:t>
      </w:r>
      <w:r>
        <w:rPr>
          <w:rFonts w:hint="eastAsia" w:cs="Times New Roman"/>
        </w:rPr>
        <w:t>严格实行医疗废物登记制度与医疗废物转移联单制度，落实医疗废物分类收集、安全贮存、规范交接等要求，按照“就近集中、转运收集”的模式，完善医疗废物收集网络，并交由持有危险废物经营许可证的医疗废物集中处置单位处置。继续推行医疗废物“小箱进大箱”收集模式，以镇卫生院为单位设置医疗废物暂存点，实现农村地区医疗废物收集转运体系全覆盖。大型医疗机构应配套建设污水处理设施，杜绝医疗污水未经处理直接排放。</w:t>
      </w:r>
    </w:p>
    <w:p w14:paraId="7B808244">
      <w:pPr>
        <w:adjustRightInd w:val="0"/>
        <w:snapToGrid w:val="0"/>
        <w:spacing w:line="500" w:lineRule="exact"/>
        <w:ind w:firstLine="562"/>
        <w:rPr>
          <w:rFonts w:cs="Times New Roman"/>
        </w:rPr>
      </w:pPr>
      <w:bookmarkStart w:id="322" w:name="_Hlk80264690"/>
      <w:r>
        <w:rPr>
          <w:rFonts w:hint="eastAsia" w:cs="Times New Roman"/>
          <w:b/>
          <w:bCs/>
        </w:rPr>
        <w:t>防范危险化学品环境风险。</w:t>
      </w:r>
      <w:r>
        <w:rPr>
          <w:rFonts w:hint="eastAsia" w:cs="Times New Roman"/>
        </w:rPr>
        <w:t>优化涉危险化学品企业布局，严格执行与居民区安全距离等有关规定。淘汰落后生产储存设施，推动违规危险化学品企业搬迁。规范危险化学品企业安全生产，建立健全各化学品生产储存企业有毒有害、危险化学品管理清单，强化企业全生命周期管理，严格常态化监管执法。推进重点防控行业和区域有毒有害危险化学品安全专项排查治理，深入整治问题隐患，严防重点区域突发环境事件。</w:t>
      </w:r>
    </w:p>
    <w:bookmarkEnd w:id="300"/>
    <w:bookmarkEnd w:id="321"/>
    <w:bookmarkEnd w:id="322"/>
    <w:p w14:paraId="2B7FB436">
      <w:pPr>
        <w:keepNext/>
        <w:keepLines/>
        <w:numPr>
          <w:ilvl w:val="0"/>
          <w:numId w:val="2"/>
        </w:numPr>
        <w:spacing w:before="48" w:beforeLines="20" w:after="48" w:afterLines="20" w:line="500" w:lineRule="exact"/>
        <w:ind w:firstLineChars="0"/>
        <w:jc w:val="center"/>
        <w:outlineLvl w:val="1"/>
        <w:rPr>
          <w:rFonts w:eastAsia="楷体" w:cs="Times New Roman"/>
          <w:b/>
          <w:bCs/>
          <w:sz w:val="30"/>
          <w:szCs w:val="32"/>
        </w:rPr>
      </w:pPr>
      <w:bookmarkStart w:id="323" w:name="_Toc79062723"/>
      <w:bookmarkStart w:id="324" w:name="_Toc78914951"/>
      <w:bookmarkStart w:id="325" w:name="_Toc96375811"/>
      <w:bookmarkStart w:id="326" w:name="_Toc80575101"/>
      <w:bookmarkStart w:id="327" w:name="_Toc80266831"/>
      <w:bookmarkStart w:id="328" w:name="_Toc79046087"/>
      <w:bookmarkStart w:id="329" w:name="_Toc81324551"/>
      <w:bookmarkStart w:id="330" w:name="_Toc78813205"/>
      <w:bookmarkStart w:id="331" w:name="_Toc81330966"/>
      <w:bookmarkStart w:id="332" w:name="_Toc106202147"/>
      <w:bookmarkStart w:id="333" w:name="_Toc81513411"/>
      <w:bookmarkStart w:id="334" w:name="_Toc80345336"/>
      <w:bookmarkStart w:id="335" w:name="_Toc82674781"/>
      <w:r>
        <w:rPr>
          <w:rFonts w:hint="eastAsia" w:eastAsia="楷体" w:cs="Times New Roman"/>
          <w:b/>
          <w:bCs/>
          <w:sz w:val="30"/>
          <w:szCs w:val="32"/>
        </w:rPr>
        <w:t>健全核与辐射安全保障</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5C7E614B">
      <w:pPr>
        <w:adjustRightInd w:val="0"/>
        <w:snapToGrid w:val="0"/>
        <w:spacing w:line="500" w:lineRule="exact"/>
        <w:ind w:firstLine="562"/>
        <w:rPr>
          <w:rFonts w:cs="Times New Roman"/>
        </w:rPr>
      </w:pPr>
      <w:bookmarkStart w:id="336" w:name="_Hlk80264700"/>
      <w:r>
        <w:rPr>
          <w:rFonts w:hint="eastAsia" w:cs="Times New Roman"/>
          <w:b/>
          <w:bCs/>
        </w:rPr>
        <w:t>提升核与辐射安全监管能力。</w:t>
      </w:r>
      <w:r>
        <w:rPr>
          <w:rFonts w:hint="eastAsia" w:cs="Times New Roman"/>
        </w:rPr>
        <w:t>构建科学规范的辐射监管体系，贯彻落实核与辐射法律法规及制度文件，加强辐射环境监管、监测及风险防控能力建设，强化放射性物质安全监管。严格执行辐射安全许可证制度，落实放射源一源、一码、一卡身份证式的从生产到收贮全过程管理。强化废旧放射源返厂或收贮工作，确保放射源受控率100%。加大监察检查力度，开展辐射安全隐患排查，严厉查处辐射环境违法行为。压实企业主体责任，激发企业自主管理意识，减少辐射事故风险概率。</w:t>
      </w:r>
    </w:p>
    <w:p w14:paraId="5CFCFA56">
      <w:pPr>
        <w:adjustRightInd w:val="0"/>
        <w:snapToGrid w:val="0"/>
        <w:spacing w:line="500" w:lineRule="exact"/>
        <w:ind w:firstLine="562"/>
        <w:rPr>
          <w:rFonts w:cs="Times New Roman"/>
        </w:rPr>
      </w:pPr>
      <w:r>
        <w:rPr>
          <w:rFonts w:hint="eastAsia" w:cs="Times New Roman"/>
          <w:b/>
          <w:bCs/>
        </w:rPr>
        <w:t>完善核与辐射应急响应机制。</w:t>
      </w:r>
      <w:r>
        <w:rPr>
          <w:rFonts w:hint="eastAsia" w:cs="Times New Roman"/>
        </w:rPr>
        <w:t>修订完善辐射事故应急预案，按照分级负责、属地为主的原则，建立灵璧县辐射事故应急响应机制。完善放射性污染防治及事故应急处置体系，加强核与辐射应急体系建设。强化辐射工作单位防控意识，预防为主，常备不懈。加强辐射事故应急演练、培训和应急物资储备，降低放射源辐射事故发生率，确保不发生放射性污染事故。</w:t>
      </w:r>
    </w:p>
    <w:bookmarkEnd w:id="336"/>
    <w:p w14:paraId="674CBC15">
      <w:pPr>
        <w:keepNext/>
        <w:keepLines/>
        <w:numPr>
          <w:ilvl w:val="0"/>
          <w:numId w:val="2"/>
        </w:numPr>
        <w:spacing w:before="48" w:beforeLines="20" w:after="48" w:afterLines="20" w:line="500" w:lineRule="exact"/>
        <w:ind w:firstLineChars="0"/>
        <w:jc w:val="center"/>
        <w:outlineLvl w:val="1"/>
        <w:rPr>
          <w:rFonts w:eastAsia="楷体" w:cs="Times New Roman"/>
          <w:b/>
          <w:bCs/>
          <w:sz w:val="30"/>
          <w:szCs w:val="32"/>
        </w:rPr>
      </w:pPr>
      <w:bookmarkStart w:id="337" w:name="_Toc78914952"/>
      <w:bookmarkStart w:id="338" w:name="_Toc79062724"/>
      <w:bookmarkStart w:id="339" w:name="_Toc80345337"/>
      <w:bookmarkStart w:id="340" w:name="_Toc82674782"/>
      <w:bookmarkStart w:id="341" w:name="_Toc79046088"/>
      <w:bookmarkStart w:id="342" w:name="_Toc78813206"/>
      <w:bookmarkStart w:id="343" w:name="_Toc80575102"/>
      <w:bookmarkStart w:id="344" w:name="_Toc81330967"/>
      <w:bookmarkStart w:id="345" w:name="_Toc80266832"/>
      <w:bookmarkStart w:id="346" w:name="_Toc81324552"/>
      <w:bookmarkStart w:id="347" w:name="_Toc96375812"/>
      <w:bookmarkStart w:id="348" w:name="_Toc106202148"/>
      <w:bookmarkStart w:id="349" w:name="_Toc81513412"/>
      <w:r>
        <w:rPr>
          <w:rFonts w:eastAsia="楷体" w:cs="Times New Roman"/>
          <w:b/>
          <w:bCs/>
          <w:sz w:val="30"/>
          <w:szCs w:val="32"/>
        </w:rPr>
        <w:t>构建现代应急管理系统</w:t>
      </w:r>
      <w:bookmarkEnd w:id="337"/>
      <w:bookmarkEnd w:id="338"/>
      <w:bookmarkEnd w:id="339"/>
      <w:bookmarkEnd w:id="340"/>
      <w:bookmarkEnd w:id="341"/>
      <w:bookmarkEnd w:id="342"/>
      <w:bookmarkEnd w:id="343"/>
      <w:bookmarkEnd w:id="344"/>
      <w:bookmarkEnd w:id="345"/>
      <w:bookmarkEnd w:id="346"/>
      <w:bookmarkEnd w:id="347"/>
      <w:bookmarkEnd w:id="348"/>
      <w:bookmarkEnd w:id="349"/>
    </w:p>
    <w:p w14:paraId="607864B1">
      <w:pPr>
        <w:adjustRightInd w:val="0"/>
        <w:snapToGrid w:val="0"/>
        <w:spacing w:line="500" w:lineRule="exact"/>
        <w:ind w:firstLine="562"/>
        <w:rPr>
          <w:rFonts w:cs="Times New Roman"/>
        </w:rPr>
      </w:pPr>
      <w:bookmarkStart w:id="350" w:name="_Hlk80264711"/>
      <w:r>
        <w:rPr>
          <w:rFonts w:hint="eastAsia" w:cs="Times New Roman"/>
          <w:b/>
          <w:bCs/>
        </w:rPr>
        <w:t>加强环境风险源头防控。</w:t>
      </w:r>
      <w:r>
        <w:rPr>
          <w:rFonts w:hint="eastAsia" w:cs="Times New Roman"/>
        </w:rPr>
        <w:t>滚动更新区域突发环境事件风险评估，加强评估成果运用，形成重点环境风险“一张图”。强化区域开发和项目建设的环境风险评价，对涉及有毒有害化学品、重金属和新污染物的项目，实行严格的环境准入把关。全面评估开发区环境风险防控及应急能力，补齐环境风险防控及应急基础设施短板，实现突发环境事件三级防控。常态化推进环境风险企业突发生态环境事件风险隐患排查，有针对性的提升企业环境风险防控水平和应急能力。借鉴“南阳实践”经验，围绕淮水北调及饮用水源地等重要敏感目标，构建突发水污染事件应急防范体系，确保重点河流水环境安全。</w:t>
      </w:r>
    </w:p>
    <w:p w14:paraId="51CE5884">
      <w:pPr>
        <w:adjustRightInd w:val="0"/>
        <w:snapToGrid w:val="0"/>
        <w:spacing w:after="120" w:afterLines="50" w:line="500" w:lineRule="exact"/>
        <w:ind w:firstLine="562"/>
        <w:rPr>
          <w:rFonts w:cs="Times New Roman"/>
        </w:rPr>
      </w:pPr>
      <w:r>
        <w:rPr>
          <w:rFonts w:hint="eastAsia" w:cs="Times New Roman"/>
          <w:b/>
          <w:bCs/>
        </w:rPr>
        <w:t>完善环境风险应急体系。</w:t>
      </w:r>
      <w:r>
        <w:rPr>
          <w:rFonts w:hint="eastAsia" w:cs="Times New Roman"/>
        </w:rPr>
        <w:t>健全应急救援协调联动机制，有效应对突发事件，提升防灾减灾救灾能力。创新应急管理模式，推行政府购买第三方安全技术服务，引导、鼓励社会中介组织进驻灵璧。建设县应急救援指挥中心，成立应对各类突发事件指挥调度平台。推进应急管理综合应用平台建设，运用5G、大数据技术提高应急指挥、安全监管和自然灾害防治水平。实用化、精简化编制修订全县各层级突发环境事件应急预案，实现应急预案应编尽编、应修皆修，提高预案可操作性。加强应急救援队伍建设，建立健全应急物资保障体系，全力防控重大安全风险。</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A8C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000" w:type="pct"/>
            <w:vAlign w:val="center"/>
          </w:tcPr>
          <w:p w14:paraId="6D6DC151">
            <w:pPr>
              <w:spacing w:line="240" w:lineRule="auto"/>
              <w:ind w:firstLine="0" w:firstLineChars="0"/>
              <w:contextualSpacing/>
              <w:jc w:val="center"/>
              <w:rPr>
                <w:rFonts w:eastAsia="黑体" w:cs="Times New Roman"/>
                <w:b/>
                <w:sz w:val="24"/>
                <w:szCs w:val="24"/>
              </w:rPr>
            </w:pPr>
            <w:bookmarkStart w:id="351" w:name="_Hlk80264649"/>
            <w:r>
              <w:rPr>
                <w:rFonts w:hint="eastAsia" w:eastAsia="黑体" w:cs="Times New Roman"/>
                <w:b/>
                <w:sz w:val="24"/>
                <w:szCs w:val="24"/>
              </w:rPr>
              <w:t>专栏</w:t>
            </w:r>
            <w:r>
              <w:rPr>
                <w:rFonts w:eastAsia="黑体" w:cs="Times New Roman"/>
                <w:b/>
                <w:sz w:val="24"/>
                <w:szCs w:val="24"/>
              </w:rPr>
              <w:t>5</w:t>
            </w:r>
            <w:r>
              <w:rPr>
                <w:rFonts w:hint="eastAsia" w:eastAsia="黑体" w:cs="Times New Roman"/>
                <w:b/>
                <w:sz w:val="24"/>
                <w:szCs w:val="24"/>
              </w:rPr>
              <w:t xml:space="preserve">  固体废物污染防治重点工程</w:t>
            </w:r>
          </w:p>
        </w:tc>
      </w:tr>
      <w:tr w14:paraId="6B30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tcPr>
          <w:p w14:paraId="2E15DCAC">
            <w:pPr>
              <w:spacing w:line="500" w:lineRule="exact"/>
              <w:ind w:firstLine="0" w:firstLineChars="0"/>
              <w:contextualSpacing/>
              <w:rPr>
                <w:rFonts w:ascii="仿宋_GB2312" w:hAnsi="仿宋" w:cs="Times New Roman"/>
                <w:sz w:val="24"/>
                <w:szCs w:val="24"/>
              </w:rPr>
            </w:pPr>
            <w:r>
              <w:rPr>
                <w:rFonts w:hint="eastAsia" w:ascii="楷体" w:hAnsi="楷体" w:eastAsia="楷体" w:cs="Times New Roman"/>
                <w:b/>
                <w:bCs/>
                <w:sz w:val="24"/>
                <w:szCs w:val="24"/>
              </w:rPr>
              <w:t>生活垃圾处理</w:t>
            </w:r>
            <w:r>
              <w:rPr>
                <w:rFonts w:hint="eastAsia" w:ascii="仿宋_GB2312" w:hAnsi="仿宋" w:cs="Times New Roman"/>
                <w:b/>
                <w:bCs/>
                <w:sz w:val="24"/>
                <w:szCs w:val="24"/>
              </w:rPr>
              <w:t>：</w:t>
            </w:r>
            <w:r>
              <w:rPr>
                <w:rFonts w:hint="eastAsia" w:ascii="仿宋_GB2312" w:hAnsi="仿宋" w:cs="Times New Roman"/>
                <w:sz w:val="24"/>
                <w:szCs w:val="24"/>
              </w:rPr>
              <w:t>光大生物质发电项目二期、</w:t>
            </w:r>
            <w:r>
              <w:rPr>
                <w:rFonts w:hint="eastAsia" w:cs="Times New Roman"/>
                <w:sz w:val="24"/>
              </w:rPr>
              <w:t>光大生活垃圾焚烧项目二期</w:t>
            </w:r>
            <w:r>
              <w:rPr>
                <w:rFonts w:hint="eastAsia" w:ascii="仿宋_GB2312" w:hAnsi="仿宋" w:cs="Times New Roman"/>
                <w:sz w:val="24"/>
                <w:szCs w:val="24"/>
              </w:rPr>
              <w:t>。</w:t>
            </w:r>
          </w:p>
          <w:p w14:paraId="79CCAD58">
            <w:pPr>
              <w:spacing w:line="500" w:lineRule="exact"/>
              <w:ind w:firstLine="0" w:firstLineChars="0"/>
              <w:contextualSpacing/>
              <w:rPr>
                <w:rFonts w:ascii="仿宋_GB2312" w:hAnsi="仿宋" w:cs="Times New Roman"/>
                <w:b/>
                <w:bCs/>
                <w:sz w:val="24"/>
                <w:szCs w:val="24"/>
              </w:rPr>
            </w:pPr>
            <w:r>
              <w:rPr>
                <w:rFonts w:hint="eastAsia" w:ascii="楷体" w:hAnsi="楷体" w:eastAsia="楷体" w:cs="Times New Roman"/>
                <w:b/>
                <w:bCs/>
                <w:sz w:val="24"/>
              </w:rPr>
              <w:t>建筑垃圾资源化处理</w:t>
            </w:r>
            <w:r>
              <w:rPr>
                <w:rFonts w:hint="eastAsia" w:ascii="仿宋_GB2312" w:cs="Times New Roman"/>
                <w:b/>
                <w:bCs/>
                <w:sz w:val="24"/>
              </w:rPr>
              <w:t>：</w:t>
            </w:r>
            <w:r>
              <w:rPr>
                <w:rFonts w:hint="eastAsia" w:ascii="仿宋_GB2312" w:cs="Times New Roman"/>
                <w:sz w:val="24"/>
              </w:rPr>
              <w:t>灵璧县建筑垃圾资源化利用项目。</w:t>
            </w:r>
          </w:p>
          <w:p w14:paraId="5409D247">
            <w:pPr>
              <w:spacing w:line="500" w:lineRule="exact"/>
              <w:ind w:firstLine="0" w:firstLineChars="0"/>
              <w:contextualSpacing/>
              <w:rPr>
                <w:rFonts w:ascii="仿宋_GB2312" w:hAnsi="仿宋" w:cs="Times New Roman"/>
                <w:sz w:val="24"/>
                <w:szCs w:val="24"/>
              </w:rPr>
            </w:pPr>
            <w:r>
              <w:rPr>
                <w:rFonts w:hint="eastAsia" w:ascii="楷体" w:hAnsi="楷体" w:eastAsia="楷体" w:cs="Times New Roman"/>
                <w:b/>
                <w:bCs/>
                <w:sz w:val="24"/>
                <w:szCs w:val="24"/>
              </w:rPr>
              <w:t>厨余垃圾资源化处理</w:t>
            </w:r>
            <w:r>
              <w:rPr>
                <w:rFonts w:hint="eastAsia" w:ascii="仿宋_GB2312" w:hAnsi="仿宋" w:cs="Times New Roman"/>
                <w:b/>
                <w:bCs/>
                <w:sz w:val="24"/>
                <w:szCs w:val="24"/>
              </w:rPr>
              <w:t>：</w:t>
            </w:r>
            <w:r>
              <w:rPr>
                <w:rFonts w:hint="eastAsia" w:ascii="仿宋_GB2312" w:hAnsi="仿宋" w:cs="Times New Roman"/>
                <w:sz w:val="24"/>
                <w:szCs w:val="24"/>
              </w:rPr>
              <w:t>灵璧县餐厨（厨余）垃圾资源化综合利用项目。</w:t>
            </w:r>
          </w:p>
          <w:p w14:paraId="305A2D78">
            <w:pPr>
              <w:spacing w:line="500" w:lineRule="exact"/>
              <w:ind w:firstLine="0" w:firstLineChars="0"/>
              <w:contextualSpacing/>
              <w:rPr>
                <w:rFonts w:ascii="仿宋_GB2312" w:hAnsi="仿宋" w:cs="Times New Roman"/>
                <w:b/>
                <w:bCs/>
                <w:sz w:val="24"/>
                <w:szCs w:val="24"/>
              </w:rPr>
            </w:pPr>
            <w:r>
              <w:rPr>
                <w:rFonts w:hint="eastAsia" w:ascii="楷体" w:hAnsi="楷体" w:eastAsia="楷体" w:cs="Times New Roman"/>
                <w:b/>
                <w:bCs/>
                <w:sz w:val="24"/>
                <w:szCs w:val="24"/>
              </w:rPr>
              <w:t>医疗废物处置</w:t>
            </w:r>
            <w:r>
              <w:rPr>
                <w:rFonts w:hint="eastAsia" w:ascii="仿宋_GB2312" w:hAnsi="仿宋" w:cs="Times New Roman"/>
                <w:b/>
                <w:bCs/>
                <w:sz w:val="24"/>
                <w:szCs w:val="24"/>
              </w:rPr>
              <w:t>：</w:t>
            </w:r>
            <w:r>
              <w:rPr>
                <w:rFonts w:hint="eastAsia" w:ascii="仿宋_GB2312" w:hAnsi="仿宋" w:cs="Times New Roman"/>
                <w:sz w:val="24"/>
                <w:szCs w:val="24"/>
              </w:rPr>
              <w:t>医疗废物处置中心项目、医疗废物处置能力提升项目。</w:t>
            </w:r>
          </w:p>
        </w:tc>
      </w:tr>
      <w:bookmarkEnd w:id="350"/>
      <w:bookmarkEnd w:id="351"/>
    </w:tbl>
    <w:p w14:paraId="0C903A0A">
      <w:pPr>
        <w:keepNext/>
        <w:keepLines/>
        <w:numPr>
          <w:ilvl w:val="0"/>
          <w:numId w:val="1"/>
        </w:numPr>
        <w:spacing w:before="120" w:beforeLines="50" w:after="120" w:afterLines="50" w:line="240" w:lineRule="auto"/>
        <w:ind w:firstLineChars="0"/>
        <w:jc w:val="center"/>
        <w:outlineLvl w:val="0"/>
        <w:rPr>
          <w:rFonts w:eastAsia="黑体" w:cs="Times New Roman"/>
          <w:b/>
          <w:bCs/>
          <w:kern w:val="44"/>
          <w:sz w:val="32"/>
          <w:szCs w:val="44"/>
        </w:rPr>
      </w:pPr>
      <w:bookmarkStart w:id="352" w:name="_Toc106202149"/>
      <w:r>
        <w:rPr>
          <w:rFonts w:hint="eastAsia" w:eastAsia="黑体" w:cs="Times New Roman"/>
          <w:b/>
          <w:bCs/>
          <w:kern w:val="44"/>
          <w:sz w:val="32"/>
          <w:szCs w:val="44"/>
        </w:rPr>
        <w:t>优化生态格局，牢固构筑生态安全屏障</w:t>
      </w:r>
      <w:bookmarkEnd w:id="352"/>
    </w:p>
    <w:p w14:paraId="1F7F2E46">
      <w:pPr>
        <w:pStyle w:val="2"/>
        <w:numPr>
          <w:ilvl w:val="0"/>
          <w:numId w:val="15"/>
        </w:numPr>
        <w:spacing w:before="48" w:beforeLines="20" w:after="48" w:afterLines="20" w:line="500" w:lineRule="exact"/>
        <w:rPr>
          <w:rFonts w:cs="Times New Roman"/>
        </w:rPr>
      </w:pPr>
      <w:bookmarkStart w:id="353" w:name="_Toc106202150"/>
      <w:r>
        <w:rPr>
          <w:rFonts w:hint="eastAsia" w:cs="Times New Roman"/>
        </w:rPr>
        <w:t>优化国土空间开发保护格局</w:t>
      </w:r>
      <w:bookmarkEnd w:id="353"/>
    </w:p>
    <w:p w14:paraId="04C33437">
      <w:pPr>
        <w:spacing w:line="500" w:lineRule="exact"/>
        <w:ind w:firstLine="562"/>
        <w:rPr>
          <w:rFonts w:cs="Times New Roman"/>
        </w:rPr>
      </w:pPr>
      <w:bookmarkStart w:id="354" w:name="_Toc78914956"/>
      <w:bookmarkStart w:id="355" w:name="_Toc79062728"/>
      <w:bookmarkStart w:id="356" w:name="_Toc78813210"/>
      <w:bookmarkStart w:id="357" w:name="_Toc79046092"/>
      <w:r>
        <w:rPr>
          <w:rFonts w:hint="eastAsia" w:cs="Times New Roman"/>
          <w:b/>
          <w:bCs/>
        </w:rPr>
        <w:t>强化生态环境分区管控。</w:t>
      </w:r>
      <w:r>
        <w:rPr>
          <w:rFonts w:hint="eastAsia" w:cs="Times New Roman"/>
        </w:rPr>
        <w:t>强化国土空间规划和用途管制，落实生态保护红线、永久基本农田、城镇开发边界三条控制线，统筹布局生态、生产、生活三大功能空间。将生态环境保护工作融入国土空间规划，实施国土空间规划与生态环境分区管控联动，推进生态环境空间网络化治理。</w:t>
      </w:r>
      <w:bookmarkStart w:id="358" w:name="_Toc78914955"/>
      <w:bookmarkStart w:id="359" w:name="_Toc79062727"/>
      <w:bookmarkStart w:id="360" w:name="_Toc79046091"/>
      <w:r>
        <w:rPr>
          <w:rFonts w:hint="eastAsia" w:cs="Times New Roman"/>
        </w:rPr>
        <w:t>建立以国土空间规划为统领的生态环境空间治理模式</w:t>
      </w:r>
      <w:bookmarkEnd w:id="358"/>
      <w:bookmarkEnd w:id="359"/>
      <w:bookmarkEnd w:id="360"/>
      <w:r>
        <w:rPr>
          <w:rFonts w:hint="eastAsia" w:cs="Times New Roman"/>
        </w:rPr>
        <w:t>，打造“天蓝、水清、地绿、城乡干净、绿色生产生活”的生态文明建设新样板。</w:t>
      </w:r>
    </w:p>
    <w:bookmarkEnd w:id="354"/>
    <w:bookmarkEnd w:id="355"/>
    <w:bookmarkEnd w:id="356"/>
    <w:bookmarkEnd w:id="357"/>
    <w:p w14:paraId="0311C115">
      <w:pPr>
        <w:adjustRightInd w:val="0"/>
        <w:snapToGrid w:val="0"/>
        <w:spacing w:line="500" w:lineRule="exact"/>
        <w:ind w:firstLine="562"/>
        <w:rPr>
          <w:rFonts w:cs="Times New Roman"/>
        </w:rPr>
      </w:pPr>
      <w:bookmarkStart w:id="361" w:name="_Hlk80264877"/>
      <w:r>
        <w:rPr>
          <w:rFonts w:hint="eastAsia" w:cs="Times New Roman"/>
          <w:b/>
          <w:bCs/>
          <w:color w:val="000000"/>
        </w:rPr>
        <w:t>强化“三线一单”硬约束。</w:t>
      </w:r>
      <w:r>
        <w:rPr>
          <w:rFonts w:hint="eastAsia" w:cs="Times New Roman"/>
        </w:rPr>
        <w:t>落实《宿州市“三线一单”生态环境分区管控方案》编制成果，强化在生态、水、大气、土壤等要素环境管理中的应用。以开发区、镇为区块单元，强化空间管控，突出分类准入，精确划分各区块生态环境管控单元，提高生态环境基础数据的精细化、系统化水平。在功能受损的优先保护单元优先开展生态保护修复活动，恢复生态系统服务功能。在重点管控单元有针对性地加强污染物排放控制和环境风险防控，解决生态环境质量不达标、生态环境风险高等问题。</w:t>
      </w:r>
    </w:p>
    <w:p w14:paraId="7546C69E">
      <w:pPr>
        <w:adjustRightInd w:val="0"/>
        <w:snapToGrid w:val="0"/>
        <w:spacing w:line="500" w:lineRule="exact"/>
        <w:ind w:firstLine="562"/>
        <w:rPr>
          <w:rFonts w:cs="Times New Roman"/>
        </w:rPr>
      </w:pPr>
      <w:r>
        <w:rPr>
          <w:rFonts w:hint="eastAsia" w:cs="Times New Roman"/>
          <w:b/>
          <w:bCs/>
        </w:rPr>
        <w:t>盘活城镇低效闲置用地。</w:t>
      </w:r>
      <w:r>
        <w:rPr>
          <w:rFonts w:hint="eastAsia" w:cs="Times New Roman"/>
        </w:rPr>
        <w:t>确定灵璧县城镇低效用地认定标准，组织各镇人民政府和开发区管委会检查认定低效用地或闲置土地。调查低效用地内工业企业具体经营状况，制定低效用地或闲置土地的盘活利用方案，督促各镇人民政府、开发区管委会、相关职能部门具体落实。通过盘活闲置用地，进一步优化城镇、园区土地资源配置，推进闲置土地和低效土地再开发利用，缓解用地不足，提高土地利用效益和节约集约利用水平。</w:t>
      </w:r>
    </w:p>
    <w:bookmarkEnd w:id="361"/>
    <w:p w14:paraId="1457687E">
      <w:pPr>
        <w:keepNext/>
        <w:keepLines/>
        <w:numPr>
          <w:ilvl w:val="0"/>
          <w:numId w:val="2"/>
        </w:numPr>
        <w:adjustRightInd w:val="0"/>
        <w:snapToGrid w:val="0"/>
        <w:spacing w:before="48" w:beforeLines="20" w:after="48" w:afterLines="20" w:line="500" w:lineRule="exact"/>
        <w:ind w:firstLineChars="0"/>
        <w:jc w:val="center"/>
        <w:outlineLvl w:val="1"/>
        <w:rPr>
          <w:rFonts w:eastAsia="楷体" w:cs="Times New Roman"/>
          <w:b/>
          <w:bCs/>
          <w:color w:val="000000"/>
          <w:sz w:val="30"/>
          <w:szCs w:val="32"/>
        </w:rPr>
      </w:pPr>
      <w:bookmarkStart w:id="362" w:name="_Toc106202151"/>
      <w:r>
        <w:rPr>
          <w:rFonts w:hint="eastAsia" w:eastAsia="楷体" w:cs="Times New Roman"/>
          <w:b/>
          <w:bCs/>
          <w:color w:val="000000"/>
          <w:sz w:val="30"/>
          <w:szCs w:val="32"/>
        </w:rPr>
        <w:t>加强“山水林田湖草”系统保护</w:t>
      </w:r>
      <w:bookmarkEnd w:id="362"/>
    </w:p>
    <w:p w14:paraId="5CD131E9">
      <w:pPr>
        <w:adjustRightInd w:val="0"/>
        <w:snapToGrid w:val="0"/>
        <w:spacing w:line="500" w:lineRule="exact"/>
        <w:ind w:firstLine="562"/>
        <w:rPr>
          <w:rFonts w:cs="Times New Roman"/>
        </w:rPr>
      </w:pPr>
      <w:bookmarkStart w:id="363" w:name="_Hlk80264911"/>
      <w:r>
        <w:rPr>
          <w:rFonts w:hint="eastAsia" w:cs="Times New Roman"/>
          <w:b/>
          <w:bCs/>
        </w:rPr>
        <w:t>提升自然保护地监管水平。</w:t>
      </w:r>
      <w:r>
        <w:rPr>
          <w:rFonts w:hint="eastAsia" w:cs="Times New Roman"/>
        </w:rPr>
        <w:t>建立自然保护地分区管控和分级管理体制，形成以安徽灵璧磬云山国家地质公园为主体的自然保护地体系。完成自然保护地勘界立标并与生态保护红线衔接，加快推进自然保护地整合优化成果落地。持续开展“绿盾”专项行动，重点排查自然保护地内违法违规生产经营活动。开展常态化监控，坚决遏制新增违法违规问题。落实管理责任，切实解决自然保护地突出生态环境问题，高标准完成中央和省生态环境保护督察反馈问题整改任务。</w:t>
      </w:r>
    </w:p>
    <w:p w14:paraId="01B587AD">
      <w:pPr>
        <w:spacing w:line="500" w:lineRule="exact"/>
        <w:ind w:firstLine="562"/>
        <w:rPr>
          <w:rFonts w:cs="Times New Roman"/>
        </w:rPr>
      </w:pPr>
      <w:r>
        <w:rPr>
          <w:rFonts w:hint="eastAsia" w:cs="Times New Roman"/>
          <w:b/>
          <w:bCs/>
        </w:rPr>
        <w:t>实施矿山修复与治理。</w:t>
      </w:r>
      <w:r>
        <w:rPr>
          <w:rFonts w:hint="eastAsia" w:cs="Times New Roman"/>
        </w:rPr>
        <w:t>聚焦《灵璧县矿山地质环境保护与治理规划》中明确的121个废弃矿山治理任务，分析各个矿山存在的主要地质环境问题类型、分布、规模和危害程度，合理确定矿山治理方向和目标，不断加大投入力度，将矿山生态修复作为实现矿业经济可持续发展的保障性工程和改善生态环境的民生工程。引导废弃矿山生态修复与全县土地综合整治、重点文旅建设相结合，探索矿山生态修复新模式。选取合适的废弃矿山建设景观绿地、遗址公园，增加对城市景观绿地体系的有益补充。到2025年，完成土山废弃石料厂、高楼孟山轮窑厂等32处废弃矿山生态修复工程；全面修复磬云山国家地质公园裸露矿山，公园整体绿化率达</w:t>
      </w:r>
      <w:r>
        <w:rPr>
          <w:rFonts w:hint="eastAsia" w:cs="Times New Roman"/>
          <w:color w:val="auto"/>
          <w:lang w:val="en-US" w:eastAsia="zh-CN"/>
        </w:rPr>
        <w:t>8</w:t>
      </w:r>
      <w:r>
        <w:rPr>
          <w:rFonts w:hint="eastAsia" w:cs="Times New Roman"/>
          <w:color w:val="auto"/>
        </w:rPr>
        <w:t>0%以上</w:t>
      </w:r>
      <w:r>
        <w:rPr>
          <w:rFonts w:hint="eastAsia" w:cs="Times New Roman"/>
        </w:rPr>
        <w:t>。</w:t>
      </w:r>
    </w:p>
    <w:p w14:paraId="6264D56D">
      <w:pPr>
        <w:adjustRightInd w:val="0"/>
        <w:snapToGrid w:val="0"/>
        <w:spacing w:line="500" w:lineRule="exact"/>
        <w:ind w:firstLine="562"/>
        <w:rPr>
          <w:rFonts w:cs="Times New Roman"/>
        </w:rPr>
      </w:pPr>
      <w:r>
        <w:rPr>
          <w:rFonts w:hint="eastAsia" w:cs="Times New Roman"/>
          <w:b/>
          <w:bCs/>
        </w:rPr>
        <w:t>加强湿地生态系统保护。</w:t>
      </w:r>
      <w:r>
        <w:rPr>
          <w:rFonts w:hint="eastAsia" w:cs="Times New Roman"/>
        </w:rPr>
        <w:t>科学确定各类湿地功能，实施负面清单管理。落实湿地保护“红线”，实施严格的开发管控制度。加快新汴河生态保护区及灵璧九顶水库湿地公园建设，设置界桩、标牌等安全隔离屏障。深入开展退耕还湿、退养（塘）还湿，加强湿地水禽、鱼类栖息地修复。实施生态补水、水系连通、湿地植被恢复、有害生物防控等措施，开展湿地生态系统综合治理。加强全县湿地保护与恢复，强化面积小破碎化的湿地保护，扩大湿地保护面积，提高湿地保护率。</w:t>
      </w:r>
    </w:p>
    <w:p w14:paraId="0EF2325E">
      <w:pPr>
        <w:adjustRightInd w:val="0"/>
        <w:snapToGrid w:val="0"/>
        <w:spacing w:line="500" w:lineRule="exact"/>
        <w:ind w:firstLine="562"/>
        <w:rPr>
          <w:rFonts w:cs="Times New Roman"/>
          <w:szCs w:val="28"/>
        </w:rPr>
      </w:pPr>
      <w:r>
        <w:rPr>
          <w:rFonts w:hint="eastAsia" w:cs="Times New Roman"/>
          <w:b/>
          <w:bCs/>
        </w:rPr>
        <w:t>深入开展国土绿化行动。</w:t>
      </w:r>
      <w:r>
        <w:rPr>
          <w:rFonts w:hint="eastAsia" w:cs="Times New Roman"/>
        </w:rPr>
        <w:t>制定森林产业中长期发展规划，合理调整林业种植结构，强化林区基础设施建设，开展“森林灵璧”创建行动。对城市建设用地外围的山林、农田进行大环境绿化，构筑良好的城乡空间景观梯度。沿铁路、公路建设生态防护林，打造城市林荫道体系。利用道路红线内外不同类型绿地形成绿脉，实现“绿廊相连”网络格局。将城市功能更新或调整过程中的腾退空间优先用于留白增绿，提高城市建成区绿化覆盖率。根据城市公园绿地分布状况，增设汴水文化园、凤凰山公园、红石山公园、龙车山生态公园、闫河景观公园，确保社区层面公园绿地分布均匀。高标准建设新汴河景观带，</w:t>
      </w:r>
      <w:r>
        <w:rPr>
          <w:rFonts w:hint="eastAsia" w:cs="Times New Roman"/>
          <w:szCs w:val="28"/>
        </w:rPr>
        <w:t>丰富河岸植被类型，</w:t>
      </w:r>
      <w:r>
        <w:rPr>
          <w:rFonts w:hint="eastAsia" w:cs="Times New Roman"/>
        </w:rPr>
        <w:t>形成</w:t>
      </w:r>
      <w:r>
        <w:rPr>
          <w:rFonts w:hint="eastAsia" w:cs="Times New Roman"/>
          <w:szCs w:val="28"/>
        </w:rPr>
        <w:t>独具特色的地标性风景名胜。</w:t>
      </w:r>
    </w:p>
    <w:p w14:paraId="71257F54">
      <w:pPr>
        <w:adjustRightInd w:val="0"/>
        <w:snapToGrid w:val="0"/>
        <w:spacing w:line="500" w:lineRule="exact"/>
        <w:ind w:firstLine="562"/>
        <w:rPr>
          <w:rFonts w:cs="Times New Roman"/>
        </w:rPr>
      </w:pPr>
      <w:r>
        <w:rPr>
          <w:rFonts w:hint="eastAsia" w:cs="Times New Roman"/>
          <w:b/>
          <w:bCs/>
        </w:rPr>
        <w:t>实施生物多样性保护。</w:t>
      </w:r>
      <w:r>
        <w:rPr>
          <w:rFonts w:hint="eastAsia" w:cs="Times New Roman"/>
        </w:rPr>
        <w:t>落实就地保护体系，持续推进自然保护地标准化、规范化建设，促进物种迁徙和基因交流的生态廊道建设。提升外来入侵物种防控管理水平，抓紧抓实加拿大一枝黄花、美国白蛾、松材线虫等防控工作。完善生物多样性迁地保护体系，优化建设动植物园、濒危植物扩繁基地、野生动物收容救护中心、保育救助站等抢救性迁地保护设施。多举措革除滥食野味陋习，严惩非法捕杀和交易野生动物行为。普及生物多样性知识，引导党委和政府、企事业单位、社会组织及公众自觉主动参与生物多样性保护。</w:t>
      </w:r>
    </w:p>
    <w:p w14:paraId="170B8ED4">
      <w:pPr>
        <w:keepNext/>
        <w:keepLines/>
        <w:numPr>
          <w:ilvl w:val="0"/>
          <w:numId w:val="2"/>
        </w:numPr>
        <w:spacing w:before="48" w:beforeLines="20" w:after="48" w:afterLines="20" w:line="500" w:lineRule="exact"/>
        <w:ind w:firstLineChars="0"/>
        <w:jc w:val="center"/>
        <w:outlineLvl w:val="1"/>
        <w:rPr>
          <w:rFonts w:eastAsia="楷体" w:cs="Times New Roman"/>
          <w:b/>
          <w:bCs/>
          <w:sz w:val="30"/>
          <w:szCs w:val="32"/>
        </w:rPr>
      </w:pPr>
      <w:bookmarkStart w:id="364" w:name="_Toc79062729"/>
      <w:bookmarkStart w:id="365" w:name="_Toc78813211"/>
      <w:bookmarkStart w:id="366" w:name="_Toc79046093"/>
      <w:bookmarkStart w:id="367" w:name="_Toc80266837"/>
      <w:bookmarkStart w:id="368" w:name="_Toc78914957"/>
      <w:bookmarkStart w:id="369" w:name="_Toc106202152"/>
      <w:r>
        <w:rPr>
          <w:rFonts w:hint="eastAsia" w:eastAsia="楷体" w:cs="Times New Roman"/>
          <w:b/>
          <w:bCs/>
          <w:sz w:val="30"/>
          <w:szCs w:val="32"/>
        </w:rPr>
        <w:t>构筑灵璧生态安全屏障</w:t>
      </w:r>
      <w:bookmarkEnd w:id="364"/>
      <w:bookmarkEnd w:id="365"/>
      <w:bookmarkEnd w:id="366"/>
      <w:bookmarkEnd w:id="367"/>
      <w:bookmarkEnd w:id="368"/>
      <w:bookmarkEnd w:id="369"/>
    </w:p>
    <w:p w14:paraId="53729DBC">
      <w:pPr>
        <w:adjustRightInd w:val="0"/>
        <w:snapToGrid w:val="0"/>
        <w:spacing w:line="500" w:lineRule="exact"/>
        <w:ind w:firstLine="562"/>
        <w:rPr>
          <w:rFonts w:cs="Times New Roman"/>
          <w:color w:val="auto"/>
          <w:szCs w:val="28"/>
        </w:rPr>
      </w:pPr>
      <w:bookmarkStart w:id="370" w:name="_Hlk80264893"/>
      <w:r>
        <w:rPr>
          <w:rFonts w:hint="eastAsia" w:cs="Times New Roman"/>
          <w:b/>
          <w:bCs/>
        </w:rPr>
        <w:t>持续完善县域生态网络结构。</w:t>
      </w:r>
      <w:r>
        <w:rPr>
          <w:rFonts w:hint="eastAsia" w:cs="Times New Roman"/>
        </w:rPr>
        <w:t>综合生态资源及潜在资源要素分布，明确生态修复与保育等重要生态区域，整合碎片化生态资源，实现林水相依。构建新汴河区域生态廊道、濉河生态廊道、北沱河生态廊道、沱河生态廊道</w:t>
      </w:r>
      <w:r>
        <w:rPr>
          <w:rFonts w:hint="eastAsia" w:ascii="仿宋_GB2312" w:hAnsi="仿宋_GB2312" w:cs="仿宋_GB2312"/>
        </w:rPr>
        <w:t>，形成九顶山生态涵养源、凤凰山-龙车山-红石山生态涵养源等生态核和若干生态节点。</w:t>
      </w:r>
      <w:r>
        <w:rPr>
          <w:rFonts w:hint="eastAsia" w:cs="Times New Roman"/>
          <w:szCs w:val="28"/>
        </w:rPr>
        <w:t>到2025年，主要生</w:t>
      </w:r>
      <w:r>
        <w:rPr>
          <w:rFonts w:hint="eastAsia" w:cs="Times New Roman"/>
          <w:color w:val="auto"/>
          <w:szCs w:val="28"/>
        </w:rPr>
        <w:t>态廊道两侧新造林</w:t>
      </w:r>
      <w:r>
        <w:rPr>
          <w:rFonts w:hint="eastAsia" w:cs="Times New Roman"/>
          <w:color w:val="auto"/>
          <w:szCs w:val="28"/>
          <w:lang w:val="en-US" w:eastAsia="zh-CN"/>
        </w:rPr>
        <w:t>0.3</w:t>
      </w:r>
      <w:r>
        <w:rPr>
          <w:rFonts w:hint="eastAsia" w:cs="Times New Roman"/>
          <w:color w:val="auto"/>
          <w:szCs w:val="28"/>
        </w:rPr>
        <w:t>万亩，主要生态廊道两侧退化林修复</w:t>
      </w:r>
      <w:r>
        <w:rPr>
          <w:rFonts w:hint="eastAsia" w:cs="Times New Roman"/>
          <w:color w:val="auto"/>
          <w:szCs w:val="28"/>
          <w:lang w:val="en-US" w:eastAsia="zh-CN"/>
        </w:rPr>
        <w:t>1</w:t>
      </w:r>
      <w:r>
        <w:rPr>
          <w:rFonts w:hint="eastAsia" w:cs="Times New Roman"/>
          <w:color w:val="auto"/>
          <w:szCs w:val="28"/>
        </w:rPr>
        <w:t>万亩，新建完善农田林网</w:t>
      </w:r>
      <w:r>
        <w:rPr>
          <w:rFonts w:hint="eastAsia" w:cs="Times New Roman"/>
          <w:color w:val="auto"/>
          <w:szCs w:val="28"/>
          <w:lang w:val="en-US" w:eastAsia="zh-CN"/>
        </w:rPr>
        <w:t>3</w:t>
      </w:r>
      <w:r>
        <w:rPr>
          <w:rFonts w:hint="eastAsia" w:cs="Times New Roman"/>
          <w:color w:val="auto"/>
          <w:szCs w:val="28"/>
        </w:rPr>
        <w:t>0万亩。</w:t>
      </w:r>
    </w:p>
    <w:p w14:paraId="56414806">
      <w:pPr>
        <w:adjustRightInd w:val="0"/>
        <w:snapToGrid w:val="0"/>
        <w:spacing w:line="500" w:lineRule="exact"/>
        <w:ind w:firstLine="562"/>
        <w:rPr>
          <w:rFonts w:cs="Times New Roman"/>
        </w:rPr>
      </w:pPr>
      <w:r>
        <w:rPr>
          <w:rFonts w:hint="eastAsia" w:cs="Times New Roman"/>
          <w:b/>
          <w:bCs/>
          <w:color w:val="auto"/>
        </w:rPr>
        <w:t>加强生态系统碳汇建设。</w:t>
      </w:r>
      <w:r>
        <w:rPr>
          <w:rFonts w:hint="eastAsia" w:cs="Times New Roman"/>
          <w:color w:val="auto"/>
        </w:rPr>
        <w:t>加强森林、农田、湿地、矿山等区域生态</w:t>
      </w:r>
      <w:r>
        <w:rPr>
          <w:rFonts w:hint="eastAsia" w:cs="Times New Roman"/>
        </w:rPr>
        <w:t>修复和保护，提升生态系统碳汇。改善林分结构，采取树种更替、补植补播、封山育林等造林经营措施，提升森林碳汇储量。加强农田保育，优化种植结构，推广精准耕作等保护性措施，增加农业土壤碳汇。强化湿地生态系统保护，实施脆弱边坡生态修复、生态廊道建设、自然栖息地恢复、生物多样性保护等工作，增强湿地碳汇能力。推进“矿山复绿”行动，对废弃及关闭矿山系统开展植绿复绿和生态修复工程，打造矿山碳汇样本。</w:t>
      </w:r>
    </w:p>
    <w:p w14:paraId="37D454FA">
      <w:pPr>
        <w:adjustRightInd w:val="0"/>
        <w:snapToGrid w:val="0"/>
        <w:spacing w:line="500" w:lineRule="exact"/>
        <w:ind w:firstLine="562"/>
        <w:rPr>
          <w:rFonts w:cs="Times New Roman"/>
        </w:rPr>
      </w:pPr>
      <w:r>
        <w:rPr>
          <w:rFonts w:hint="eastAsia" w:cs="Times New Roman"/>
          <w:b/>
          <w:bCs/>
        </w:rPr>
        <w:t>锚固生态屏障绿色基底。</w:t>
      </w:r>
      <w:r>
        <w:rPr>
          <w:rFonts w:hint="eastAsia" w:cs="Times New Roman"/>
        </w:rPr>
        <w:t>基于灵璧县生态系统的结构和功能特征，以保护生态系统完整性为目标，建设生态安全屏障，恢复自然生态节点。对生态敏感脆弱区和自然保护地等各类保护地实施严格管控，增强森林湿地生态系统完整性、连通性，不断提升生态系统服务功能。深入推进林木资源、湿地资源和生物多样性资源的核查与监管，不断加强野生动植物种质资源保护力度。实施水土流失重点区、露天矿山开采区和河湖湿地生态修复，增强水源涵养、水土保持等生态功能。</w:t>
      </w:r>
    </w:p>
    <w:p w14:paraId="18E28777">
      <w:pPr>
        <w:keepNext/>
        <w:keepLines/>
        <w:numPr>
          <w:ilvl w:val="0"/>
          <w:numId w:val="2"/>
        </w:numPr>
        <w:adjustRightInd w:val="0"/>
        <w:snapToGrid w:val="0"/>
        <w:spacing w:before="48" w:beforeLines="20" w:after="48" w:afterLines="20" w:line="500" w:lineRule="exact"/>
        <w:ind w:firstLineChars="0"/>
        <w:jc w:val="center"/>
        <w:outlineLvl w:val="1"/>
        <w:rPr>
          <w:rFonts w:eastAsia="楷体" w:cs="Times New Roman"/>
          <w:b/>
          <w:bCs/>
          <w:sz w:val="30"/>
          <w:szCs w:val="32"/>
        </w:rPr>
      </w:pPr>
      <w:bookmarkStart w:id="371" w:name="_Toc106202153"/>
      <w:r>
        <w:rPr>
          <w:rFonts w:hint="eastAsia" w:eastAsia="楷体" w:cs="Times New Roman"/>
          <w:b/>
          <w:bCs/>
          <w:sz w:val="30"/>
          <w:szCs w:val="32"/>
        </w:rPr>
        <w:t>拓宽“两山”转化途径</w:t>
      </w:r>
      <w:bookmarkEnd w:id="371"/>
    </w:p>
    <w:p w14:paraId="19CBC7BD">
      <w:pPr>
        <w:adjustRightInd w:val="0"/>
        <w:snapToGrid w:val="0"/>
        <w:spacing w:line="500" w:lineRule="exact"/>
        <w:ind w:firstLine="562"/>
        <w:rPr>
          <w:rFonts w:cs="Times New Roman"/>
        </w:rPr>
      </w:pPr>
      <w:bookmarkStart w:id="372" w:name="_Hlk80263998"/>
      <w:r>
        <w:rPr>
          <w:rFonts w:hint="eastAsia" w:cs="Times New Roman"/>
          <w:b/>
          <w:bCs/>
        </w:rPr>
        <w:t>培育千年古镇生态文化。</w:t>
      </w:r>
      <w:r>
        <w:rPr>
          <w:rFonts w:hint="eastAsia" w:cs="Times New Roman"/>
        </w:rPr>
        <w:t>深入挖掘楚汉文化、奇石文化、大运河文化、非遗文化的个性与内涵，加快区域特色文化和生态文化融合。推进品牌特色乡镇建设，推动皖北华夏古文化遗产活态传承，充分挖掘民风民俗文化中的生态元素和生态思想，建成一批具有地方特色的生态文化精品。不断拓宽生态文化价值实现渠道，将生态文化资源与高新技术相结合，着力培育文化、生态和科技深度融合的生态文化产业，进一步促进生态文化的价值实现。</w:t>
      </w:r>
    </w:p>
    <w:p w14:paraId="404AFCD9">
      <w:pPr>
        <w:adjustRightInd w:val="0"/>
        <w:snapToGrid w:val="0"/>
        <w:spacing w:line="500" w:lineRule="exact"/>
        <w:ind w:firstLine="562"/>
        <w:rPr>
          <w:rFonts w:cs="Times New Roman"/>
        </w:rPr>
      </w:pPr>
      <w:r>
        <w:rPr>
          <w:rFonts w:hint="eastAsia" w:cs="Times New Roman"/>
          <w:b/>
          <w:bCs/>
        </w:rPr>
        <w:t>建立生态产品价值实现机制。</w:t>
      </w:r>
      <w:r>
        <w:rPr>
          <w:rFonts w:hint="eastAsia" w:cs="Times New Roman"/>
        </w:rPr>
        <w:t>保护好自然生态系统，以“两山”理念引领高质量发展，走出一条“生态美、产业绿、百姓富”的可持续发展之路。落实生态保护补偿、水环境资源双向补偿、生态红线保护及转移支付制度，打通绿水青山转化为金山银山的制度通道。丰富生态产品内涵，实现生态产品增值提质，提高市场竞争力。</w:t>
      </w:r>
      <w:r>
        <w:rPr>
          <w:rFonts w:cs="Times New Roman"/>
        </w:rPr>
        <w:t>探索多元化生态产品价值实现路径，</w:t>
      </w:r>
      <w:r>
        <w:rPr>
          <w:rFonts w:hint="eastAsia" w:cs="Times New Roman"/>
        </w:rPr>
        <w:t>整合农业、旅游、文化等资源，实现经济发展和生态环境保护协同共进。</w:t>
      </w:r>
    </w:p>
    <w:p w14:paraId="0B1D641D">
      <w:pPr>
        <w:adjustRightInd w:val="0"/>
        <w:snapToGrid w:val="0"/>
        <w:spacing w:after="120" w:afterLines="50" w:line="500" w:lineRule="exact"/>
        <w:ind w:firstLine="562"/>
        <w:rPr>
          <w:rFonts w:cs="Times New Roman"/>
        </w:rPr>
      </w:pPr>
      <w:r>
        <w:rPr>
          <w:rFonts w:hint="eastAsia" w:cs="Times New Roman"/>
          <w:b/>
          <w:bCs/>
        </w:rPr>
        <w:t>探索“两山”创新基地建设。</w:t>
      </w:r>
      <w:r>
        <w:rPr>
          <w:rFonts w:hint="eastAsia" w:cs="Times New Roman"/>
        </w:rPr>
        <w:t>加强自然生态空间用途管控，守住绿水青山。打造“两山”文化品牌，推动绿色惠民富民。开展“绿水青山就是金山银山”实践创新基地建设、申报工作，建立后续监督考核和长效管理机制。加快形成特色转化模式，让保护修复生态环境获得合理回报，让破坏生态环境付出相应代价，引导探索可持续发展道路。</w:t>
      </w:r>
    </w:p>
    <w:bookmarkEnd w:id="363"/>
    <w:bookmarkEnd w:id="370"/>
    <w:bookmarkEnd w:id="372"/>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0ADA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14:paraId="0ED7225C">
            <w:pPr>
              <w:spacing w:line="240" w:lineRule="auto"/>
              <w:ind w:firstLine="0" w:firstLineChars="0"/>
              <w:contextualSpacing/>
              <w:jc w:val="center"/>
              <w:rPr>
                <w:rFonts w:eastAsia="黑体" w:cs="Times New Roman"/>
                <w:b/>
                <w:sz w:val="24"/>
                <w:szCs w:val="24"/>
              </w:rPr>
            </w:pPr>
            <w:bookmarkStart w:id="373" w:name="_Hlk80264934"/>
            <w:r>
              <w:rPr>
                <w:rFonts w:hint="eastAsia" w:eastAsia="黑体" w:cs="Times New Roman"/>
                <w:b/>
                <w:sz w:val="24"/>
                <w:szCs w:val="24"/>
              </w:rPr>
              <w:t>专栏</w:t>
            </w:r>
            <w:r>
              <w:rPr>
                <w:rFonts w:eastAsia="黑体" w:cs="Times New Roman"/>
                <w:b/>
                <w:sz w:val="24"/>
                <w:szCs w:val="24"/>
              </w:rPr>
              <w:t>6</w:t>
            </w:r>
            <w:r>
              <w:rPr>
                <w:rFonts w:hint="eastAsia" w:eastAsia="黑体" w:cs="Times New Roman"/>
                <w:b/>
                <w:sz w:val="24"/>
                <w:szCs w:val="24"/>
              </w:rPr>
              <w:t xml:space="preserve">  “山水林田湖草”生态环境保护修复重点工程</w:t>
            </w:r>
          </w:p>
        </w:tc>
      </w:tr>
      <w:tr w14:paraId="788F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tcPr>
          <w:p w14:paraId="5D35BF7A">
            <w:pPr>
              <w:spacing w:line="500" w:lineRule="exact"/>
              <w:ind w:firstLine="0" w:firstLineChars="0"/>
              <w:contextualSpacing/>
              <w:rPr>
                <w:rFonts w:ascii="仿宋_GB2312" w:hAnsi="仿宋" w:cs="Times New Roman"/>
                <w:sz w:val="24"/>
                <w:szCs w:val="24"/>
              </w:rPr>
            </w:pPr>
            <w:r>
              <w:rPr>
                <w:rFonts w:hint="eastAsia" w:ascii="楷体" w:hAnsi="楷体" w:eastAsia="楷体" w:cs="Times New Roman"/>
                <w:b/>
                <w:bCs/>
                <w:sz w:val="24"/>
                <w:szCs w:val="24"/>
              </w:rPr>
              <w:t>自然保护地建设</w:t>
            </w:r>
            <w:r>
              <w:rPr>
                <w:rFonts w:hint="eastAsia" w:ascii="仿宋_GB2312" w:hAnsi="仿宋" w:cs="Times New Roman"/>
                <w:b/>
                <w:bCs/>
                <w:sz w:val="24"/>
                <w:szCs w:val="24"/>
              </w:rPr>
              <w:t>：</w:t>
            </w:r>
            <w:r>
              <w:rPr>
                <w:rFonts w:hint="eastAsia" w:ascii="仿宋_GB2312" w:hAnsi="仿宋" w:cs="Times New Roman"/>
                <w:sz w:val="24"/>
                <w:szCs w:val="24"/>
              </w:rPr>
              <w:t>灵璧县磬云山国家地质公园优质旅游提升项目。</w:t>
            </w:r>
          </w:p>
          <w:p w14:paraId="17C45B4C">
            <w:pPr>
              <w:spacing w:line="500" w:lineRule="exact"/>
              <w:ind w:firstLine="0" w:firstLineChars="0"/>
              <w:contextualSpacing/>
              <w:rPr>
                <w:rFonts w:ascii="仿宋_GB2312" w:hAnsi="仿宋" w:cs="Times New Roman"/>
                <w:sz w:val="24"/>
                <w:szCs w:val="24"/>
              </w:rPr>
            </w:pPr>
            <w:r>
              <w:rPr>
                <w:rFonts w:hint="eastAsia" w:ascii="楷体" w:hAnsi="楷体" w:eastAsia="楷体" w:cs="Times New Roman"/>
                <w:b/>
                <w:bCs/>
                <w:sz w:val="24"/>
                <w:szCs w:val="24"/>
              </w:rPr>
              <w:t>湿地公园建设</w:t>
            </w:r>
            <w:r>
              <w:rPr>
                <w:rFonts w:hint="eastAsia" w:ascii="仿宋_GB2312" w:hAnsi="仿宋" w:cs="Times New Roman"/>
                <w:b/>
                <w:bCs/>
                <w:sz w:val="24"/>
                <w:szCs w:val="24"/>
              </w:rPr>
              <w:t>：</w:t>
            </w:r>
            <w:r>
              <w:rPr>
                <w:rFonts w:hint="eastAsia" w:ascii="仿宋_GB2312" w:hAnsi="仿宋" w:cs="Times New Roman"/>
                <w:sz w:val="24"/>
                <w:szCs w:val="24"/>
              </w:rPr>
              <w:t>灵璧九顶水库湿地公园项目。</w:t>
            </w:r>
          </w:p>
          <w:p w14:paraId="7940ACA6">
            <w:pPr>
              <w:spacing w:line="500" w:lineRule="exact"/>
              <w:ind w:firstLine="0" w:firstLineChars="0"/>
              <w:contextualSpacing/>
              <w:rPr>
                <w:rFonts w:ascii="仿宋_GB2312" w:hAnsi="仿宋" w:cs="Times New Roman"/>
                <w:sz w:val="24"/>
                <w:szCs w:val="24"/>
              </w:rPr>
            </w:pPr>
            <w:r>
              <w:rPr>
                <w:rFonts w:hint="eastAsia" w:ascii="楷体" w:hAnsi="楷体" w:eastAsia="楷体" w:cs="Times New Roman"/>
                <w:b/>
                <w:bCs/>
                <w:sz w:val="24"/>
                <w:szCs w:val="24"/>
              </w:rPr>
              <w:t>生态治理修复</w:t>
            </w:r>
            <w:r>
              <w:rPr>
                <w:rFonts w:hint="eastAsia" w:ascii="仿宋_GB2312" w:hAnsi="仿宋" w:cs="Times New Roman"/>
                <w:b/>
                <w:bCs/>
                <w:sz w:val="24"/>
                <w:szCs w:val="24"/>
              </w:rPr>
              <w:t>：</w:t>
            </w:r>
            <w:r>
              <w:rPr>
                <w:rFonts w:hint="eastAsia" w:ascii="仿宋_GB2312" w:hAnsi="仿宋" w:cs="Times New Roman"/>
                <w:sz w:val="24"/>
                <w:szCs w:val="24"/>
              </w:rPr>
              <w:t>游集镇</w:t>
            </w:r>
            <w:r>
              <w:rPr>
                <w:rFonts w:hint="eastAsia" w:ascii="仿宋_GB2312" w:cs="Times New Roman"/>
                <w:sz w:val="24"/>
              </w:rPr>
              <w:t>生态环境综合整治修复工程</w:t>
            </w:r>
            <w:r>
              <w:rPr>
                <w:rFonts w:hint="eastAsia" w:eastAsia="仿宋" w:cs="Times New Roman"/>
                <w:sz w:val="24"/>
              </w:rPr>
              <w:t>。</w:t>
            </w:r>
          </w:p>
          <w:p w14:paraId="5467206E">
            <w:pPr>
              <w:spacing w:line="500" w:lineRule="exact"/>
              <w:ind w:firstLine="0" w:firstLineChars="0"/>
              <w:contextualSpacing/>
              <w:rPr>
                <w:rFonts w:ascii="仿宋_GB2312" w:hAnsi="仿宋" w:cs="Times New Roman"/>
                <w:b/>
                <w:bCs/>
                <w:sz w:val="24"/>
                <w:szCs w:val="24"/>
              </w:rPr>
            </w:pPr>
            <w:r>
              <w:rPr>
                <w:rFonts w:hint="eastAsia" w:ascii="楷体" w:hAnsi="楷体" w:eastAsia="楷体" w:cs="Times New Roman"/>
                <w:b/>
                <w:bCs/>
                <w:sz w:val="24"/>
              </w:rPr>
              <w:t>城市绿化建设</w:t>
            </w:r>
            <w:r>
              <w:rPr>
                <w:rFonts w:hint="eastAsia" w:eastAsia="仿宋" w:cs="Times New Roman"/>
                <w:b/>
                <w:bCs/>
                <w:sz w:val="24"/>
              </w:rPr>
              <w:t>：</w:t>
            </w:r>
            <w:r>
              <w:rPr>
                <w:rFonts w:hint="eastAsia" w:ascii="仿宋_GB2312" w:cs="Times New Roman"/>
                <w:sz w:val="24"/>
              </w:rPr>
              <w:t>灵璧县城区水环境治理景观绿化工程、城市公园</w:t>
            </w:r>
            <w:r>
              <w:rPr>
                <w:rFonts w:hint="eastAsia" w:cs="Times New Roman"/>
                <w:sz w:val="24"/>
              </w:rPr>
              <w:t>PPP</w:t>
            </w:r>
            <w:r>
              <w:rPr>
                <w:rFonts w:hint="eastAsia" w:ascii="仿宋_GB2312" w:cs="Times New Roman"/>
                <w:sz w:val="24"/>
              </w:rPr>
              <w:t>项目</w:t>
            </w:r>
            <w:r>
              <w:rPr>
                <w:rFonts w:hint="eastAsia" w:eastAsia="仿宋" w:cs="Times New Roman"/>
                <w:sz w:val="24"/>
              </w:rPr>
              <w:t>。</w:t>
            </w:r>
          </w:p>
          <w:p w14:paraId="7D543D2F">
            <w:pPr>
              <w:spacing w:line="500" w:lineRule="exact"/>
              <w:ind w:firstLine="0" w:firstLineChars="0"/>
              <w:contextualSpacing/>
              <w:rPr>
                <w:rFonts w:ascii="仿宋_GB2312" w:hAnsi="仿宋" w:cs="Times New Roman"/>
                <w:b/>
                <w:bCs/>
                <w:sz w:val="24"/>
                <w:szCs w:val="24"/>
              </w:rPr>
            </w:pPr>
            <w:r>
              <w:rPr>
                <w:rFonts w:hint="eastAsia" w:ascii="楷体" w:hAnsi="楷体" w:eastAsia="楷体" w:cs="Times New Roman"/>
                <w:b/>
                <w:bCs/>
                <w:sz w:val="24"/>
                <w:szCs w:val="24"/>
              </w:rPr>
              <w:t>矿山修复治理</w:t>
            </w:r>
            <w:r>
              <w:rPr>
                <w:rFonts w:hint="eastAsia" w:ascii="仿宋_GB2312" w:hAnsi="仿宋" w:cs="Times New Roman"/>
                <w:b/>
                <w:bCs/>
                <w:sz w:val="24"/>
                <w:szCs w:val="24"/>
              </w:rPr>
              <w:t>：</w:t>
            </w:r>
            <w:r>
              <w:rPr>
                <w:rFonts w:hint="eastAsia" w:ascii="仿宋_GB2312" w:hAnsi="仿宋" w:cs="Times New Roman"/>
                <w:sz w:val="24"/>
                <w:szCs w:val="24"/>
              </w:rPr>
              <w:t>矿山生态修复项目。</w:t>
            </w:r>
          </w:p>
        </w:tc>
      </w:tr>
      <w:bookmarkEnd w:id="373"/>
    </w:tbl>
    <w:p w14:paraId="79440D53">
      <w:pPr>
        <w:keepNext/>
        <w:keepLines/>
        <w:numPr>
          <w:ilvl w:val="0"/>
          <w:numId w:val="1"/>
        </w:numPr>
        <w:spacing w:before="120" w:beforeLines="50" w:after="120" w:afterLines="50" w:line="240" w:lineRule="auto"/>
        <w:ind w:firstLineChars="0"/>
        <w:jc w:val="center"/>
        <w:outlineLvl w:val="0"/>
        <w:rPr>
          <w:rFonts w:eastAsia="黑体" w:cs="Times New Roman"/>
          <w:b/>
          <w:bCs/>
          <w:kern w:val="44"/>
          <w:sz w:val="32"/>
          <w:szCs w:val="44"/>
        </w:rPr>
      </w:pPr>
      <w:bookmarkStart w:id="374" w:name="_Toc106202154"/>
      <w:r>
        <w:rPr>
          <w:rFonts w:hint="eastAsia" w:eastAsia="黑体" w:cs="Times New Roman"/>
          <w:b/>
          <w:bCs/>
          <w:kern w:val="44"/>
          <w:sz w:val="32"/>
          <w:szCs w:val="44"/>
        </w:rPr>
        <w:t>深化农村治理，助力实施乡村振兴战略</w:t>
      </w:r>
      <w:bookmarkEnd w:id="374"/>
    </w:p>
    <w:p w14:paraId="4D1444B9">
      <w:pPr>
        <w:pStyle w:val="2"/>
        <w:numPr>
          <w:ilvl w:val="0"/>
          <w:numId w:val="16"/>
        </w:numPr>
        <w:adjustRightInd w:val="0"/>
        <w:snapToGrid w:val="0"/>
        <w:spacing w:before="48" w:beforeLines="20" w:after="48" w:afterLines="20" w:line="500" w:lineRule="exact"/>
        <w:rPr>
          <w:rFonts w:cs="Times New Roman"/>
        </w:rPr>
      </w:pPr>
      <w:bookmarkStart w:id="375" w:name="_Toc106202155"/>
      <w:r>
        <w:rPr>
          <w:rFonts w:hint="eastAsia" w:cs="Times New Roman"/>
        </w:rPr>
        <w:t>强化农业污染治理</w:t>
      </w:r>
      <w:bookmarkEnd w:id="375"/>
    </w:p>
    <w:p w14:paraId="5F775FF2">
      <w:pPr>
        <w:adjustRightInd w:val="0"/>
        <w:snapToGrid w:val="0"/>
        <w:spacing w:line="500" w:lineRule="exact"/>
        <w:ind w:firstLine="562"/>
        <w:rPr>
          <w:rFonts w:cs="Times New Roman"/>
          <w:b/>
          <w:bCs/>
        </w:rPr>
      </w:pPr>
      <w:bookmarkStart w:id="376" w:name="_Hlk80264966"/>
      <w:r>
        <w:rPr>
          <w:rFonts w:hint="eastAsia" w:cs="Times New Roman"/>
          <w:b/>
          <w:bCs/>
        </w:rPr>
        <w:t>推进化肥农药实现零增长。</w:t>
      </w:r>
      <w:r>
        <w:rPr>
          <w:rFonts w:hint="eastAsia" w:cs="Times New Roman"/>
        </w:rPr>
        <w:t>提高生态农业发展水平，推广农业清洁生产技术，推进农药减量控害，化肥减量增效。提升病虫害绿色防控、统防统治等技术组织化程度和科学化水平，普及科学用药知识，强化关键环节用药。推广高效低毒低残留农药和现代植保机械，提高喷药效率和农药利用率。加强对土壤中农药残留的监控，提高农产品中农药残留预警能力。实行生态平衡施肥技术和防治技术，推广测土配方施肥。鼓励使用有机肥、生物有机肥和绿肥种植，禁用高毒、高残留农药和重金属等有毒有害物质超标的肥料。力争到2</w:t>
      </w:r>
      <w:r>
        <w:rPr>
          <w:rFonts w:cs="Times New Roman"/>
        </w:rPr>
        <w:t>025</w:t>
      </w:r>
      <w:r>
        <w:rPr>
          <w:rFonts w:hint="eastAsia" w:cs="Times New Roman"/>
        </w:rPr>
        <w:t>年，测土配方施肥技术覆盖率91%以上，化肥农药使用量持续减少。</w:t>
      </w:r>
    </w:p>
    <w:p w14:paraId="0675D4A3">
      <w:pPr>
        <w:adjustRightInd w:val="0"/>
        <w:snapToGrid w:val="0"/>
        <w:spacing w:line="500" w:lineRule="exact"/>
        <w:ind w:firstLine="562"/>
        <w:rPr>
          <w:rFonts w:cs="Times New Roman"/>
          <w:b/>
          <w:bCs/>
        </w:rPr>
      </w:pPr>
      <w:r>
        <w:rPr>
          <w:rFonts w:hint="eastAsia" w:cs="Times New Roman"/>
          <w:b/>
          <w:bCs/>
        </w:rPr>
        <w:t>强化秸秆资源化利用。</w:t>
      </w:r>
      <w:r>
        <w:rPr>
          <w:rFonts w:hint="eastAsia" w:cs="Times New Roman"/>
        </w:rPr>
        <w:t>强化秸秆收储体系建设，实现秸秆应收尽收。建立秸秆资源收储利用台账，实施秸秆利用奖补制度，推进秸秆利用长效化运行。加速秸秆饲料产业发展，拓展秸秆基料化利用渠道，提升秸秆肥料化利用水平，促进秸秆农业利用。发展秸秆燃料化产业，推广生物质成型燃料锅炉，实施秸秆气化清洁能源利用工程，促进秸秆能源化利用。支持秸秆人造板材、秸秆复合材料等秸秆原料化利用，扶持秸秆利用企业做大做强。力争到2025年完善秸秆收储体系建设，秸秆综合利用率保持在9</w:t>
      </w:r>
      <w:r>
        <w:rPr>
          <w:rFonts w:cs="Times New Roman"/>
        </w:rPr>
        <w:t>5</w:t>
      </w:r>
      <w:r>
        <w:rPr>
          <w:rFonts w:hint="eastAsia" w:cs="Times New Roman"/>
        </w:rPr>
        <w:t>%以上。</w:t>
      </w:r>
    </w:p>
    <w:p w14:paraId="4963095E">
      <w:pPr>
        <w:adjustRightInd w:val="0"/>
        <w:snapToGrid w:val="0"/>
        <w:spacing w:line="500" w:lineRule="exact"/>
        <w:ind w:firstLine="562"/>
        <w:rPr>
          <w:rFonts w:cs="Times New Roman"/>
        </w:rPr>
      </w:pPr>
      <w:bookmarkStart w:id="377" w:name="_Toc78914967"/>
      <w:bookmarkStart w:id="378" w:name="_Toc78813221"/>
      <w:r>
        <w:rPr>
          <w:rFonts w:cs="Times New Roman"/>
          <w:b/>
          <w:bCs/>
        </w:rPr>
        <w:t>推进农膜</w:t>
      </w:r>
      <w:r>
        <w:rPr>
          <w:rFonts w:hint="eastAsia" w:cs="Times New Roman"/>
          <w:b/>
          <w:bCs/>
        </w:rPr>
        <w:t>、农药化肥</w:t>
      </w:r>
      <w:r>
        <w:rPr>
          <w:rFonts w:cs="Times New Roman"/>
          <w:b/>
          <w:bCs/>
        </w:rPr>
        <w:t>包装废弃物回收</w:t>
      </w:r>
      <w:bookmarkEnd w:id="377"/>
      <w:bookmarkEnd w:id="378"/>
      <w:r>
        <w:rPr>
          <w:rFonts w:hint="eastAsia" w:cs="Times New Roman"/>
          <w:b/>
          <w:bCs/>
        </w:rPr>
        <w:t>。</w:t>
      </w:r>
      <w:r>
        <w:rPr>
          <w:rFonts w:hint="eastAsia" w:cs="Times New Roman"/>
        </w:rPr>
        <w:t>健全农膜全链条监管体系，加强监督检查和技术指导，大力推广标准地膜和降解地膜。深入实施农膜回收行动，加强示范推广，探索开展废旧地膜机械化捡拾。贯彻《农药包装废弃物回收处理管理办法》，落实地方和农药生产经营者、使用者责任。建立农药包装废弃物回收体系，推进农药包装废弃物资源化利用和无害化处理。落实《肥料包装废弃物回收处理指导意见》，持续开展肥料包装废弃物回收处理试点。总结推广试点经验做法，在更大范围推进农药化肥包装废弃物回收处理。</w:t>
      </w:r>
    </w:p>
    <w:p w14:paraId="17FADFA6">
      <w:pPr>
        <w:adjustRightInd w:val="0"/>
        <w:snapToGrid w:val="0"/>
        <w:spacing w:line="500" w:lineRule="exact"/>
        <w:ind w:firstLine="562"/>
        <w:rPr>
          <w:rFonts w:cs="Times New Roman"/>
        </w:rPr>
      </w:pPr>
      <w:r>
        <w:rPr>
          <w:rFonts w:hint="eastAsia" w:cs="Times New Roman"/>
          <w:b/>
          <w:bCs/>
        </w:rPr>
        <w:t>强化畜禽与水产养殖污染防治。</w:t>
      </w:r>
      <w:r>
        <w:rPr>
          <w:rFonts w:hint="eastAsia" w:cs="Times New Roman"/>
        </w:rPr>
        <w:t>按照“源头减量、过程控制、末端利用”的治理路径，编制实施县域畜禽养殖污染防治规划。大力推进畜禽粪污资源化利用项目，促进种养结合，提升畜禽养殖废弃物综合利用水平。加快在尹集、娄庄、下楼、大庙、向阳建设5个粪污处理中心，配套建设大型养殖场有机肥生产加工、沼液储运等设施，打通粪污肥料化、能源化利用通道，实现畜禽粪污就地消纳。抓好水产养殖新技术和新品种推广工作，开展养殖池塘生态化改造，在水产养殖主产区推进养殖尾水治理等，促进水产健康养殖。力争到2025年，畜禽养殖废弃物资源化利用率达9</w:t>
      </w:r>
      <w:r>
        <w:rPr>
          <w:rFonts w:cs="Times New Roman"/>
        </w:rPr>
        <w:t>0</w:t>
      </w:r>
      <w:r>
        <w:rPr>
          <w:rFonts w:hint="eastAsia" w:cs="Times New Roman"/>
        </w:rPr>
        <w:t>%以上，50亩以上养殖池塘生态化改造率达8</w:t>
      </w:r>
      <w:r>
        <w:rPr>
          <w:rFonts w:cs="Times New Roman"/>
        </w:rPr>
        <w:t>0%</w:t>
      </w:r>
      <w:r>
        <w:rPr>
          <w:rFonts w:hint="eastAsia" w:cs="Times New Roman"/>
        </w:rPr>
        <w:t>以上。</w:t>
      </w:r>
    </w:p>
    <w:bookmarkEnd w:id="376"/>
    <w:p w14:paraId="057F34F9">
      <w:pPr>
        <w:keepNext/>
        <w:keepLines/>
        <w:numPr>
          <w:ilvl w:val="0"/>
          <w:numId w:val="2"/>
        </w:numPr>
        <w:adjustRightInd w:val="0"/>
        <w:snapToGrid w:val="0"/>
        <w:spacing w:before="48" w:beforeLines="20" w:after="48" w:afterLines="20" w:line="500" w:lineRule="exact"/>
        <w:ind w:firstLineChars="0"/>
        <w:jc w:val="center"/>
        <w:outlineLvl w:val="1"/>
        <w:rPr>
          <w:rFonts w:eastAsia="楷体" w:cs="Times New Roman"/>
          <w:b/>
          <w:bCs/>
          <w:sz w:val="30"/>
          <w:szCs w:val="32"/>
        </w:rPr>
      </w:pPr>
      <w:bookmarkStart w:id="379" w:name="_Toc106202156"/>
      <w:r>
        <w:rPr>
          <w:rFonts w:hint="eastAsia" w:eastAsia="楷体" w:cs="Times New Roman"/>
          <w:b/>
          <w:bCs/>
          <w:sz w:val="30"/>
          <w:szCs w:val="32"/>
        </w:rPr>
        <w:t>全面整治农村环境</w:t>
      </w:r>
      <w:bookmarkEnd w:id="379"/>
    </w:p>
    <w:p w14:paraId="592624B1">
      <w:pPr>
        <w:adjustRightInd w:val="0"/>
        <w:snapToGrid w:val="0"/>
        <w:spacing w:line="500" w:lineRule="exact"/>
        <w:ind w:firstLine="562"/>
        <w:rPr>
          <w:rFonts w:cs="Times New Roman"/>
        </w:rPr>
      </w:pPr>
      <w:bookmarkStart w:id="380" w:name="_Hlk80265037"/>
      <w:r>
        <w:rPr>
          <w:rFonts w:hint="eastAsia" w:cs="Times New Roman"/>
          <w:b/>
          <w:bCs/>
        </w:rPr>
        <w:t>推进农村垃圾综合治理。</w:t>
      </w:r>
      <w:r>
        <w:rPr>
          <w:rFonts w:hint="eastAsia" w:cs="Times New Roman"/>
        </w:rPr>
        <w:t>建立健全农村生活垃圾处理市场化运作、减量化处理、资源化利用机制，持续完善“户分类、村收集、镇转运、县统筹处理”的农村生活垃圾收运、处理体系。推进农村生活垃圾分类减量，鼓励城乡垃圾一体化处理，实现县域内村庄生活垃圾无害化处理全覆盖。常态化开展农村垃圾乱堆乱放、城市垃圾下乡等问题排查整治。探索适合农村特点的垃圾就地分类和资源化利用方式。</w:t>
      </w:r>
    </w:p>
    <w:p w14:paraId="274C20E8">
      <w:pPr>
        <w:adjustRightInd w:val="0"/>
        <w:snapToGrid w:val="0"/>
        <w:spacing w:line="500" w:lineRule="exact"/>
        <w:ind w:firstLine="562"/>
        <w:rPr>
          <w:rFonts w:cs="Times New Roman"/>
        </w:rPr>
      </w:pPr>
      <w:r>
        <w:rPr>
          <w:rFonts w:hint="eastAsia" w:cs="Times New Roman"/>
          <w:b/>
          <w:bCs/>
        </w:rPr>
        <w:t>加快推进农村厕所革命。</w:t>
      </w:r>
      <w:r>
        <w:rPr>
          <w:rFonts w:hint="eastAsia" w:cs="Times New Roman"/>
        </w:rPr>
        <w:t>合理选择改厕模式，加快推进农村厕所革命。建立健全农村改厕管护长效机制，推广市场化运作模式。鼓励企业或个人成立农村厕所管护服务站，扎实做好厕具维护、故障维修、粪液收运等服务工作。到2025年，基本普及行政村卫生厕所改造，每个镇建设一个标准化粪污处置厂，实现愿改尽改，能改尽改。</w:t>
      </w:r>
    </w:p>
    <w:p w14:paraId="40BE54D8">
      <w:pPr>
        <w:adjustRightInd w:val="0"/>
        <w:snapToGrid w:val="0"/>
        <w:spacing w:line="500" w:lineRule="exact"/>
        <w:ind w:firstLine="562"/>
        <w:rPr>
          <w:rFonts w:cs="Times New Roman"/>
        </w:rPr>
      </w:pPr>
      <w:r>
        <w:rPr>
          <w:rFonts w:hint="eastAsia" w:cs="Times New Roman"/>
          <w:b/>
          <w:bCs/>
        </w:rPr>
        <w:t>推进农村生活污水治理。</w:t>
      </w:r>
      <w:r>
        <w:rPr>
          <w:rFonts w:hint="eastAsia" w:cs="Times New Roman"/>
        </w:rPr>
        <w:t>按照分级管理、分类治理、分期推进的思路，实施农村生活污水治理。合理确定规划布局，按照统筹城乡生活污水处理、统筹改水改厕的原则，制定完善县域农村生活污水治理方案。优先推广运行费用低、管护简便的农村生活污水治理技术，加强农村生活污水处理设施长效化运行维护。推动镇污水处理厂提质增效和污水管网延伸覆盖，形成由城市向建制镇和乡村延伸覆盖的环境基础设施网络，实现农村污水无害化处理。</w:t>
      </w:r>
    </w:p>
    <w:p w14:paraId="29C51224">
      <w:pPr>
        <w:adjustRightInd w:val="0"/>
        <w:snapToGrid w:val="0"/>
        <w:spacing w:line="500" w:lineRule="exact"/>
        <w:ind w:firstLine="562"/>
        <w:rPr>
          <w:rFonts w:cs="Times New Roman"/>
        </w:rPr>
      </w:pPr>
      <w:r>
        <w:rPr>
          <w:rFonts w:hint="eastAsia" w:cs="Times New Roman"/>
          <w:b/>
          <w:bCs/>
        </w:rPr>
        <w:t>推进农村黑臭水体整治。</w:t>
      </w:r>
      <w:r>
        <w:rPr>
          <w:rFonts w:hint="eastAsia" w:cs="Times New Roman"/>
        </w:rPr>
        <w:t>部署农村黑臭水体治理工作计划，建立农村黑臭水体治理长效机制。以房前屋后河塘沟渠和群众反映强烈的黑臭水体为重点，综合运用截污治污、水系沟通、堤坝护理、清淤疏浚、岸坡整治、河道保洁等措施，逐步消除县域农村黑臭水体。优先对1</w:t>
      </w:r>
      <w:r>
        <w:rPr>
          <w:rFonts w:cs="Times New Roman"/>
        </w:rPr>
        <w:t>6</w:t>
      </w:r>
      <w:r>
        <w:rPr>
          <w:rFonts w:hint="eastAsia" w:cs="Times New Roman"/>
        </w:rPr>
        <w:t>个纳入国家监管的黑臭水体进行整治，实行“拉条挂账、逐一销号”。对1</w:t>
      </w:r>
      <w:r>
        <w:rPr>
          <w:rFonts w:cs="Times New Roman"/>
        </w:rPr>
        <w:t>9</w:t>
      </w:r>
      <w:r>
        <w:rPr>
          <w:rFonts w:hint="eastAsia" w:cs="Times New Roman"/>
        </w:rPr>
        <w:t>个纳入省级监管的黑臭水体，分期分批实施整治。积极争取国家农村黑臭水体试点示范项目，力争到2025年，完成全部纳入监管系统的黑臭水体治理任务。</w:t>
      </w:r>
    </w:p>
    <w:bookmarkEnd w:id="380"/>
    <w:p w14:paraId="7886FCAA">
      <w:pPr>
        <w:keepNext/>
        <w:keepLines/>
        <w:numPr>
          <w:ilvl w:val="0"/>
          <w:numId w:val="2"/>
        </w:numPr>
        <w:adjustRightInd w:val="0"/>
        <w:snapToGrid w:val="0"/>
        <w:spacing w:before="48" w:beforeLines="20" w:after="48" w:afterLines="20" w:line="500" w:lineRule="exact"/>
        <w:ind w:firstLineChars="0"/>
        <w:jc w:val="center"/>
        <w:outlineLvl w:val="1"/>
        <w:rPr>
          <w:rFonts w:eastAsia="楷体" w:cs="Times New Roman"/>
          <w:b/>
          <w:bCs/>
          <w:sz w:val="30"/>
          <w:szCs w:val="32"/>
        </w:rPr>
      </w:pPr>
      <w:bookmarkStart w:id="381" w:name="_Toc106202157"/>
      <w:r>
        <w:rPr>
          <w:rFonts w:hint="eastAsia" w:eastAsia="楷体" w:cs="Times New Roman"/>
          <w:b/>
          <w:bCs/>
          <w:sz w:val="30"/>
          <w:szCs w:val="32"/>
        </w:rPr>
        <w:t>开展美丽乡村建设</w:t>
      </w:r>
      <w:bookmarkEnd w:id="381"/>
    </w:p>
    <w:p w14:paraId="12693853">
      <w:pPr>
        <w:adjustRightInd w:val="0"/>
        <w:snapToGrid w:val="0"/>
        <w:spacing w:line="500" w:lineRule="exact"/>
        <w:ind w:firstLine="562"/>
        <w:rPr>
          <w:rFonts w:cs="Times New Roman"/>
        </w:rPr>
      </w:pPr>
      <w:bookmarkStart w:id="382" w:name="_Hlk80265059"/>
      <w:r>
        <w:rPr>
          <w:rFonts w:hint="eastAsia" w:cs="Times New Roman"/>
          <w:b/>
          <w:bCs/>
        </w:rPr>
        <w:t>实施美丽乡村建设行动。</w:t>
      </w:r>
      <w:r>
        <w:rPr>
          <w:rFonts w:hint="eastAsia" w:cs="Times New Roman"/>
        </w:rPr>
        <w:t>制定乡村绿色发展规划和政策，落实乡村生态振兴措施，不断绿化、美化乡村环境。高标准建设乡村公共服务设施，完善道路、绿化、美化、管网、污水处理等基础公共服务设施配套。发挥王沈村、沟涯村等美丽乡村建设示范作用，加快菠林村、卓庄村、马庄村乡村旅游示范村建设，打造“一村一品”。全面保护文物古迹、传统民居等文化遗产，优化村庄传统选址、格局以及自然和田园景观等整体形态与环境，塑造乡村风貌、延续乡村历史文脉。</w:t>
      </w:r>
    </w:p>
    <w:p w14:paraId="5EDA41AF">
      <w:pPr>
        <w:adjustRightInd w:val="0"/>
        <w:snapToGrid w:val="0"/>
        <w:spacing w:line="500" w:lineRule="exact"/>
        <w:ind w:firstLine="562"/>
        <w:rPr>
          <w:rFonts w:cs="Times New Roman"/>
        </w:rPr>
      </w:pPr>
      <w:r>
        <w:rPr>
          <w:rFonts w:hint="eastAsia" w:cs="Times New Roman"/>
          <w:b/>
          <w:bCs/>
        </w:rPr>
        <w:t>加强农村生态环境管理。</w:t>
      </w:r>
      <w:r>
        <w:rPr>
          <w:rFonts w:hint="eastAsia" w:cs="Times New Roman"/>
        </w:rPr>
        <w:t>明确镇党委、政府，县直有关部门责任，保障运行资金来源，稳定运行队伍。建立日常管理制度，制定完善有制度、有标准、有队伍、有经费、有督查的农村人居环境管护长效机制。鼓励有条件的镇推行生活污水处理统一规划、统一建设、统一运行、统一管理。提倡相邻村庄联合建设基础设施，实现区域统筹、共建共享。实施环境治理依效付费制度，健全服务绩效评价考核机制，保障设施可持续运转。</w:t>
      </w:r>
    </w:p>
    <w:p w14:paraId="34898804">
      <w:pPr>
        <w:widowControl/>
        <w:adjustRightInd w:val="0"/>
        <w:snapToGrid w:val="0"/>
        <w:spacing w:after="120" w:afterLines="50" w:line="500" w:lineRule="exact"/>
        <w:ind w:firstLine="562"/>
        <w:rPr>
          <w:rFonts w:cs="Times New Roman"/>
          <w:b/>
          <w:bCs/>
        </w:rPr>
      </w:pPr>
      <w:r>
        <w:rPr>
          <w:rFonts w:hint="eastAsia" w:cs="Times New Roman"/>
          <w:b/>
          <w:bCs/>
        </w:rPr>
        <w:t>做好乡村振兴战略实绩考核。</w:t>
      </w:r>
      <w:r>
        <w:rPr>
          <w:rFonts w:hint="eastAsia" w:cs="Times New Roman"/>
        </w:rPr>
        <w:t>立足推动乡村全面振兴，围绕乡村振兴战略总体要求，加强乡村生态振兴考核。以</w:t>
      </w:r>
      <w:r>
        <w:rPr>
          <w:rFonts w:ascii="Arial" w:hAnsi="Arial" w:cs="Arial"/>
          <w:color w:val="333333"/>
          <w:shd w:val="clear" w:color="auto" w:fill="FFFFFF"/>
        </w:rPr>
        <w:t>农村人居环境整治</w:t>
      </w:r>
      <w:r>
        <w:rPr>
          <w:rFonts w:hint="eastAsia" w:ascii="Arial" w:hAnsi="Arial" w:cs="Arial"/>
          <w:color w:val="333333"/>
          <w:shd w:val="clear" w:color="auto" w:fill="FFFFFF"/>
        </w:rPr>
        <w:t>和美丽乡村建设、农作物秸秆及畜禽养殖废弃物综合利用、林长制实施和村庄绿化情况等任务作为乡村生态振兴考核的重点，</w:t>
      </w:r>
      <w:r>
        <w:rPr>
          <w:rFonts w:hint="eastAsia" w:cs="Times New Roman"/>
        </w:rPr>
        <w:t>建立科学合理的考核评价体系。充分发挥考核导向作用，激励各部门加大工作力度，全面推进乡村生态宜居重点工作，助力美丽乡村建设。</w:t>
      </w:r>
    </w:p>
    <w:bookmarkEnd w:id="382"/>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6CA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000" w:type="pct"/>
            <w:vAlign w:val="center"/>
          </w:tcPr>
          <w:p w14:paraId="5C01101F">
            <w:pPr>
              <w:spacing w:line="240" w:lineRule="auto"/>
              <w:ind w:firstLine="0" w:firstLineChars="0"/>
              <w:contextualSpacing/>
              <w:jc w:val="center"/>
              <w:rPr>
                <w:rFonts w:eastAsia="黑体" w:cs="Times New Roman"/>
                <w:b/>
                <w:sz w:val="24"/>
                <w:szCs w:val="24"/>
              </w:rPr>
            </w:pPr>
            <w:bookmarkStart w:id="383" w:name="_Hlk80265067"/>
            <w:r>
              <w:rPr>
                <w:rFonts w:hint="eastAsia" w:eastAsia="黑体" w:cs="Times New Roman"/>
                <w:b/>
                <w:sz w:val="24"/>
                <w:szCs w:val="24"/>
              </w:rPr>
              <w:t>专栏</w:t>
            </w:r>
            <w:r>
              <w:rPr>
                <w:rFonts w:eastAsia="黑体" w:cs="Times New Roman"/>
                <w:b/>
                <w:sz w:val="24"/>
                <w:szCs w:val="24"/>
              </w:rPr>
              <w:t>7</w:t>
            </w:r>
            <w:r>
              <w:rPr>
                <w:rFonts w:hint="eastAsia" w:eastAsia="黑体" w:cs="Times New Roman"/>
                <w:b/>
                <w:sz w:val="24"/>
                <w:szCs w:val="24"/>
              </w:rPr>
              <w:t xml:space="preserve">  农业农村环境治理重点工程</w:t>
            </w:r>
          </w:p>
        </w:tc>
      </w:tr>
      <w:tr w14:paraId="0610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tcPr>
          <w:p w14:paraId="6C77FBA1">
            <w:pPr>
              <w:spacing w:line="500" w:lineRule="exact"/>
              <w:ind w:firstLine="0" w:firstLineChars="0"/>
              <w:contextualSpacing/>
              <w:rPr>
                <w:rFonts w:ascii="仿宋_GB2312" w:hAnsi="仿宋" w:cs="Times New Roman"/>
                <w:sz w:val="24"/>
                <w:szCs w:val="24"/>
              </w:rPr>
            </w:pPr>
            <w:r>
              <w:rPr>
                <w:rFonts w:hint="eastAsia" w:ascii="楷体" w:hAnsi="楷体" w:eastAsia="楷体" w:cs="Times New Roman"/>
                <w:b/>
                <w:bCs/>
                <w:sz w:val="24"/>
                <w:szCs w:val="24"/>
              </w:rPr>
              <w:t>农业面源污染治理</w:t>
            </w:r>
            <w:r>
              <w:rPr>
                <w:rFonts w:hint="eastAsia" w:ascii="仿宋_GB2312" w:hAnsi="仿宋" w:cs="Times New Roman"/>
                <w:b/>
                <w:bCs/>
                <w:sz w:val="24"/>
                <w:szCs w:val="24"/>
              </w:rPr>
              <w:t>：</w:t>
            </w:r>
            <w:r>
              <w:rPr>
                <w:rFonts w:hint="eastAsia" w:ascii="仿宋_GB2312" w:hAnsi="仿宋" w:cs="Times New Roman"/>
                <w:sz w:val="24"/>
                <w:szCs w:val="24"/>
              </w:rPr>
              <w:t>灵璧县农业面源污染综合治理项目、秸秆收储点建设工程。</w:t>
            </w:r>
          </w:p>
          <w:p w14:paraId="56483D0B">
            <w:pPr>
              <w:spacing w:line="500" w:lineRule="exact"/>
              <w:ind w:firstLine="0" w:firstLineChars="0"/>
              <w:contextualSpacing/>
              <w:rPr>
                <w:rFonts w:ascii="仿宋_GB2312" w:hAnsi="仿宋" w:cs="Times New Roman"/>
                <w:b/>
                <w:bCs/>
                <w:sz w:val="24"/>
                <w:szCs w:val="24"/>
              </w:rPr>
            </w:pPr>
            <w:r>
              <w:rPr>
                <w:rFonts w:hint="eastAsia" w:ascii="楷体" w:hAnsi="楷体" w:eastAsia="楷体" w:cs="Times New Roman"/>
                <w:b/>
                <w:bCs/>
                <w:sz w:val="24"/>
              </w:rPr>
              <w:t>农村污水处理设施建设</w:t>
            </w:r>
            <w:r>
              <w:rPr>
                <w:rFonts w:hint="eastAsia" w:ascii="仿宋_GB2312" w:cs="Times New Roman"/>
                <w:b/>
                <w:bCs/>
                <w:sz w:val="24"/>
              </w:rPr>
              <w:t>：</w:t>
            </w:r>
            <w:r>
              <w:rPr>
                <w:rFonts w:hint="eastAsia" w:cs="Times New Roman"/>
                <w:sz w:val="24"/>
              </w:rPr>
              <w:t>污水管网提升工程</w:t>
            </w:r>
            <w:r>
              <w:rPr>
                <w:rFonts w:hint="eastAsia" w:ascii="仿宋_GB2312" w:cs="Times New Roman"/>
                <w:sz w:val="24"/>
              </w:rPr>
              <w:t>、</w:t>
            </w:r>
            <w:r>
              <w:rPr>
                <w:rFonts w:hint="eastAsia" w:cs="Times New Roman"/>
                <w:sz w:val="24"/>
              </w:rPr>
              <w:t>镇污水处理厂提升项目</w:t>
            </w:r>
            <w:r>
              <w:rPr>
                <w:rFonts w:hint="eastAsia" w:eastAsia="仿宋" w:cs="Times New Roman"/>
                <w:sz w:val="24"/>
              </w:rPr>
              <w:t>。</w:t>
            </w:r>
          </w:p>
          <w:p w14:paraId="1E90DE85">
            <w:pPr>
              <w:spacing w:line="500" w:lineRule="exact"/>
              <w:ind w:firstLine="0" w:firstLineChars="0"/>
              <w:contextualSpacing/>
              <w:rPr>
                <w:rFonts w:ascii="仿宋_GB2312" w:hAnsi="仿宋" w:cs="Times New Roman"/>
                <w:sz w:val="24"/>
                <w:szCs w:val="24"/>
              </w:rPr>
            </w:pPr>
            <w:r>
              <w:rPr>
                <w:rFonts w:hint="eastAsia" w:ascii="楷体" w:hAnsi="楷体" w:eastAsia="楷体" w:cs="Times New Roman"/>
                <w:b/>
                <w:bCs/>
                <w:sz w:val="24"/>
                <w:szCs w:val="24"/>
              </w:rPr>
              <w:t>农村环境综合整治</w:t>
            </w:r>
            <w:r>
              <w:rPr>
                <w:rFonts w:hint="eastAsia" w:ascii="仿宋_GB2312" w:hAnsi="仿宋" w:cs="Times New Roman"/>
                <w:b/>
                <w:bCs/>
                <w:sz w:val="24"/>
                <w:szCs w:val="24"/>
              </w:rPr>
              <w:t>：</w:t>
            </w:r>
            <w:r>
              <w:rPr>
                <w:rFonts w:hint="eastAsia" w:ascii="仿宋_GB2312" w:hAnsi="仿宋" w:cs="Times New Roman"/>
                <w:sz w:val="24"/>
                <w:szCs w:val="24"/>
              </w:rPr>
              <w:t>灵璧县农村水利基础设施建设（汪塘治理）项目、污水污泥处理设施建设与提标项目、</w:t>
            </w:r>
            <w:r>
              <w:rPr>
                <w:rFonts w:hint="eastAsia" w:cs="Times New Roman"/>
                <w:sz w:val="24"/>
              </w:rPr>
              <w:t>行政村环境整治项目、农村黑臭水体治理项目</w:t>
            </w:r>
            <w:r>
              <w:rPr>
                <w:rFonts w:hint="eastAsia" w:ascii="仿宋_GB2312" w:hAnsi="仿宋" w:cs="Times New Roman"/>
                <w:sz w:val="24"/>
                <w:szCs w:val="24"/>
              </w:rPr>
              <w:t>。</w:t>
            </w:r>
          </w:p>
          <w:p w14:paraId="09493C23">
            <w:pPr>
              <w:spacing w:line="500" w:lineRule="exact"/>
              <w:ind w:firstLine="0" w:firstLineChars="0"/>
              <w:contextualSpacing/>
              <w:rPr>
                <w:rFonts w:ascii="仿宋_GB2312" w:hAnsi="仿宋" w:cs="Times New Roman"/>
                <w:b/>
                <w:bCs/>
                <w:sz w:val="24"/>
                <w:szCs w:val="24"/>
              </w:rPr>
            </w:pPr>
            <w:r>
              <w:rPr>
                <w:rFonts w:hint="eastAsia" w:ascii="楷体" w:hAnsi="楷体" w:eastAsia="楷体" w:cs="Times New Roman"/>
                <w:b/>
                <w:bCs/>
                <w:sz w:val="24"/>
                <w:szCs w:val="24"/>
              </w:rPr>
              <w:t>美丽乡村建设</w:t>
            </w:r>
            <w:r>
              <w:rPr>
                <w:rFonts w:hint="eastAsia" w:ascii="仿宋_GB2312" w:hAnsi="仿宋" w:cs="Times New Roman"/>
                <w:b/>
                <w:bCs/>
                <w:sz w:val="24"/>
                <w:szCs w:val="24"/>
              </w:rPr>
              <w:t>：</w:t>
            </w:r>
            <w:r>
              <w:rPr>
                <w:rFonts w:hint="eastAsia" w:ascii="仿宋_GB2312" w:hAnsi="仿宋" w:cs="Times New Roman"/>
                <w:sz w:val="24"/>
                <w:szCs w:val="24"/>
              </w:rPr>
              <w:t>省级美丽乡村中心村建设项目。</w:t>
            </w:r>
          </w:p>
        </w:tc>
      </w:tr>
      <w:bookmarkEnd w:id="383"/>
    </w:tbl>
    <w:p w14:paraId="03509AC7">
      <w:pPr>
        <w:keepNext/>
        <w:keepLines/>
        <w:numPr>
          <w:ilvl w:val="0"/>
          <w:numId w:val="1"/>
        </w:numPr>
        <w:spacing w:before="120" w:beforeLines="50" w:after="120" w:afterLines="50" w:line="240" w:lineRule="auto"/>
        <w:ind w:firstLineChars="0"/>
        <w:jc w:val="center"/>
        <w:outlineLvl w:val="0"/>
        <w:rPr>
          <w:rFonts w:eastAsia="黑体" w:cs="Times New Roman"/>
          <w:b/>
          <w:bCs/>
          <w:kern w:val="44"/>
          <w:sz w:val="32"/>
          <w:szCs w:val="44"/>
        </w:rPr>
      </w:pPr>
      <w:bookmarkStart w:id="384" w:name="_Toc106202158"/>
      <w:r>
        <w:rPr>
          <w:rFonts w:hint="eastAsia" w:eastAsia="黑体" w:cs="Times New Roman"/>
          <w:b/>
          <w:bCs/>
          <w:kern w:val="44"/>
          <w:sz w:val="32"/>
          <w:szCs w:val="44"/>
        </w:rPr>
        <w:t>坚持改革创新，完善治理体系治理能力</w:t>
      </w:r>
      <w:bookmarkEnd w:id="384"/>
    </w:p>
    <w:p w14:paraId="1F9091BF">
      <w:pPr>
        <w:pStyle w:val="2"/>
        <w:numPr>
          <w:ilvl w:val="0"/>
          <w:numId w:val="17"/>
        </w:numPr>
        <w:adjustRightInd w:val="0"/>
        <w:snapToGrid w:val="0"/>
        <w:spacing w:before="48" w:beforeLines="20" w:after="48" w:afterLines="20" w:line="500" w:lineRule="exact"/>
        <w:rPr>
          <w:rFonts w:cs="Times New Roman"/>
        </w:rPr>
      </w:pPr>
      <w:bookmarkStart w:id="385" w:name="_Toc106202159"/>
      <w:r>
        <w:rPr>
          <w:rFonts w:hint="eastAsia" w:cs="Times New Roman"/>
        </w:rPr>
        <w:t>推进生态环境治理体系现代化</w:t>
      </w:r>
      <w:bookmarkEnd w:id="385"/>
    </w:p>
    <w:p w14:paraId="1052F820">
      <w:pPr>
        <w:pStyle w:val="4"/>
        <w:numPr>
          <w:ilvl w:val="0"/>
          <w:numId w:val="18"/>
        </w:numPr>
        <w:ind w:firstLine="562"/>
      </w:pPr>
      <w:bookmarkStart w:id="386" w:name="_Toc79062746"/>
      <w:bookmarkStart w:id="387" w:name="_Toc79046111"/>
      <w:bookmarkStart w:id="388" w:name="_Toc96375823"/>
      <w:bookmarkStart w:id="389" w:name="_Toc82674793"/>
      <w:bookmarkStart w:id="390" w:name="_Toc106202160"/>
      <w:bookmarkStart w:id="391" w:name="_Toc78914976"/>
      <w:bookmarkStart w:id="392" w:name="_Toc81324563"/>
      <w:bookmarkStart w:id="393" w:name="_Toc80266846"/>
      <w:bookmarkStart w:id="394" w:name="_Toc80575113"/>
      <w:bookmarkStart w:id="395" w:name="_Toc81513423"/>
      <w:bookmarkStart w:id="396" w:name="_Toc80345350"/>
      <w:bookmarkStart w:id="397" w:name="_Toc81330978"/>
      <w:bookmarkStart w:id="398" w:name="_Toc78813230"/>
      <w:r>
        <w:rPr>
          <w:rFonts w:hint="eastAsia"/>
        </w:rPr>
        <w:t>健全环境治理领导责任体系</w:t>
      </w:r>
      <w:bookmarkEnd w:id="386"/>
      <w:bookmarkEnd w:id="387"/>
      <w:bookmarkEnd w:id="388"/>
      <w:bookmarkEnd w:id="389"/>
      <w:bookmarkEnd w:id="390"/>
      <w:bookmarkEnd w:id="391"/>
      <w:bookmarkEnd w:id="392"/>
      <w:bookmarkEnd w:id="393"/>
      <w:bookmarkEnd w:id="394"/>
      <w:bookmarkEnd w:id="395"/>
      <w:bookmarkEnd w:id="396"/>
      <w:bookmarkEnd w:id="397"/>
      <w:bookmarkEnd w:id="398"/>
    </w:p>
    <w:p w14:paraId="2701ABCC">
      <w:pPr>
        <w:adjustRightInd w:val="0"/>
        <w:snapToGrid w:val="0"/>
        <w:spacing w:line="500" w:lineRule="exact"/>
        <w:ind w:firstLine="562"/>
        <w:rPr>
          <w:rFonts w:cs="Times New Roman"/>
        </w:rPr>
      </w:pPr>
      <w:bookmarkStart w:id="399" w:name="_Hlk80265097"/>
      <w:r>
        <w:rPr>
          <w:rFonts w:hint="eastAsia" w:cs="Times New Roman"/>
          <w:b/>
          <w:bCs/>
        </w:rPr>
        <w:t>进一步明确环境治理责任。</w:t>
      </w:r>
      <w:r>
        <w:rPr>
          <w:rFonts w:hint="eastAsia" w:cs="Times New Roman"/>
        </w:rPr>
        <w:t>县委、县政府对全县环境治理承担总体责任，统筹做好生态环境保护的监管执法、市场规范、资金安排、宣传教育等工作。着眼全县环境质量改善，全面谋划和实施重大举措，合理设定约束性和预期性目标，纳入国民经济和社会发展规划、国土空间规划以及相关专项规划。完善县委县政府统一领导、生态环境主管部门统一监督管理、其他相关部门和园区单位落实实施生态环境保护和污染防治工作的工作机制。</w:t>
      </w:r>
    </w:p>
    <w:p w14:paraId="0773C4DE">
      <w:pPr>
        <w:adjustRightInd w:val="0"/>
        <w:snapToGrid w:val="0"/>
        <w:spacing w:line="500" w:lineRule="exact"/>
        <w:ind w:firstLine="562"/>
        <w:rPr>
          <w:rFonts w:cs="Times New Roman"/>
        </w:rPr>
      </w:pPr>
      <w:r>
        <w:rPr>
          <w:rFonts w:hint="eastAsia" w:cs="Times New Roman"/>
          <w:b/>
          <w:bCs/>
        </w:rPr>
        <w:t>统筹强化目标评价考核。</w:t>
      </w:r>
      <w:r>
        <w:rPr>
          <w:rFonts w:hint="eastAsia" w:cs="Times New Roman"/>
        </w:rPr>
        <w:t>以持续改善生态环境质量为核心，衔接省、市“十四五”生态环境保护规划要求，完善生态文明建设目标评价考核体系。制定符合实际、体现特色的目标考核办法，提高生态环境保护在目标管理绩效综合考核中的权重。充分运用考核结果，提升生态环境治理能力和水平。</w:t>
      </w:r>
    </w:p>
    <w:p w14:paraId="6009867C">
      <w:pPr>
        <w:adjustRightInd w:val="0"/>
        <w:snapToGrid w:val="0"/>
        <w:spacing w:line="500" w:lineRule="exact"/>
        <w:ind w:firstLine="562"/>
        <w:rPr>
          <w:rFonts w:cs="Times New Roman"/>
        </w:rPr>
      </w:pPr>
      <w:r>
        <w:rPr>
          <w:rFonts w:hint="eastAsia" w:cs="Times New Roman"/>
          <w:b/>
          <w:bCs/>
        </w:rPr>
        <w:t>完善突出生态环境问题整改落实机制。</w:t>
      </w:r>
      <w:r>
        <w:rPr>
          <w:rFonts w:hint="eastAsia" w:cs="Times New Roman"/>
        </w:rPr>
        <w:t>深化中央、省级生态环境保护督察、各类专项督察的反馈整改，健全督查响应机制。深入落实《安徽省生态环境保护督察工作实施办法》，完善县级领导包保突出环境问题整改工作制度，以及核查考核、验收销号、责任调查等具体制度。聚焦中央及省级生态环境保护督察反馈问题，举一反三排查整治，健全长效工作机制。</w:t>
      </w:r>
    </w:p>
    <w:bookmarkEnd w:id="399"/>
    <w:p w14:paraId="08913B94">
      <w:pPr>
        <w:pStyle w:val="4"/>
        <w:ind w:firstLine="562"/>
      </w:pPr>
      <w:bookmarkStart w:id="400" w:name="_Toc80575114"/>
      <w:bookmarkStart w:id="401" w:name="_Toc79046112"/>
      <w:bookmarkStart w:id="402" w:name="_Toc80345351"/>
      <w:bookmarkStart w:id="403" w:name="_Toc82674794"/>
      <w:bookmarkStart w:id="404" w:name="_Toc78813231"/>
      <w:bookmarkStart w:id="405" w:name="_Toc81330979"/>
      <w:bookmarkStart w:id="406" w:name="_Toc106202161"/>
      <w:bookmarkStart w:id="407" w:name="_Toc81513424"/>
      <w:bookmarkStart w:id="408" w:name="_Toc96375824"/>
      <w:bookmarkStart w:id="409" w:name="_Toc78914977"/>
      <w:bookmarkStart w:id="410" w:name="_Toc79062747"/>
      <w:bookmarkStart w:id="411" w:name="_Toc81324564"/>
      <w:bookmarkStart w:id="412" w:name="_Toc80266847"/>
      <w:r>
        <w:rPr>
          <w:rFonts w:hint="eastAsia"/>
        </w:rPr>
        <w:t>健全环境治理企业责任体系</w:t>
      </w:r>
      <w:bookmarkEnd w:id="400"/>
      <w:bookmarkEnd w:id="401"/>
      <w:bookmarkEnd w:id="402"/>
      <w:bookmarkEnd w:id="403"/>
      <w:bookmarkEnd w:id="404"/>
      <w:bookmarkEnd w:id="405"/>
      <w:bookmarkEnd w:id="406"/>
      <w:bookmarkEnd w:id="407"/>
      <w:bookmarkEnd w:id="408"/>
      <w:bookmarkEnd w:id="409"/>
      <w:bookmarkEnd w:id="410"/>
      <w:bookmarkEnd w:id="411"/>
      <w:bookmarkEnd w:id="412"/>
    </w:p>
    <w:p w14:paraId="47041DBE">
      <w:pPr>
        <w:adjustRightInd w:val="0"/>
        <w:snapToGrid w:val="0"/>
        <w:spacing w:line="500" w:lineRule="exact"/>
        <w:ind w:firstLine="562"/>
        <w:rPr>
          <w:rFonts w:cs="Times New Roman"/>
        </w:rPr>
      </w:pPr>
      <w:bookmarkStart w:id="413" w:name="_Hlk80265112"/>
      <w:r>
        <w:rPr>
          <w:rFonts w:hint="eastAsia" w:cs="Times New Roman"/>
          <w:b/>
          <w:bCs/>
        </w:rPr>
        <w:t>全面加强排污许可管理。</w:t>
      </w:r>
      <w:r>
        <w:rPr>
          <w:rFonts w:hint="eastAsia" w:cs="Times New Roman"/>
        </w:rPr>
        <w:t>加快建立健全覆盖所有固定污染源的排污许可制度，实现排污单位持证排污。加强对企业排污行为的监督检查，强化证后监管，确保依法监管、严格执法。督促企业制定实施自行监测、台账记录、执行报告、信息公开等制度，明确持证排污单位污染治理主体责任。</w:t>
      </w:r>
    </w:p>
    <w:p w14:paraId="08BB424A">
      <w:pPr>
        <w:adjustRightInd w:val="0"/>
        <w:snapToGrid w:val="0"/>
        <w:spacing w:line="500" w:lineRule="exact"/>
        <w:ind w:firstLine="562"/>
        <w:rPr>
          <w:rFonts w:cs="Times New Roman"/>
        </w:rPr>
      </w:pPr>
      <w:r>
        <w:rPr>
          <w:rFonts w:hint="eastAsia" w:cs="Times New Roman"/>
          <w:b/>
          <w:bCs/>
        </w:rPr>
        <w:t>推进生产服务绿色化。</w:t>
      </w:r>
      <w:r>
        <w:rPr>
          <w:rFonts w:ascii="仿宋_GB2312" w:cs="Times New Roman"/>
          <w:color w:val="000000"/>
          <w:szCs w:val="28"/>
        </w:rPr>
        <w:t>以激发绿色技术市场需求为突破口，加快构建企业为主体、市场为导向、</w:t>
      </w:r>
      <w:r>
        <w:rPr>
          <w:rFonts w:hint="eastAsia" w:ascii="仿宋_GB2312" w:cs="Times New Roman"/>
          <w:color w:val="000000"/>
          <w:szCs w:val="28"/>
        </w:rPr>
        <w:t>“</w:t>
      </w:r>
      <w:r>
        <w:rPr>
          <w:rFonts w:ascii="仿宋_GB2312" w:cs="Times New Roman"/>
          <w:color w:val="000000"/>
          <w:szCs w:val="28"/>
        </w:rPr>
        <w:t>政产学研用金介</w:t>
      </w:r>
      <w:r>
        <w:rPr>
          <w:rFonts w:hint="eastAsia" w:ascii="仿宋_GB2312" w:cs="Times New Roman"/>
          <w:color w:val="000000"/>
          <w:szCs w:val="28"/>
        </w:rPr>
        <w:t>”</w:t>
      </w:r>
      <w:r>
        <w:rPr>
          <w:rFonts w:ascii="仿宋_GB2312" w:cs="Times New Roman"/>
          <w:color w:val="000000"/>
          <w:szCs w:val="28"/>
        </w:rPr>
        <w:t>深度融合的绿色技术创新制度。推进绿色制造，引导和支持企业创建绿色工厂，</w:t>
      </w:r>
      <w:r>
        <w:rPr>
          <w:rFonts w:hint="eastAsia" w:ascii="仿宋_GB2312" w:cs="Times New Roman"/>
          <w:color w:val="000000"/>
          <w:szCs w:val="28"/>
        </w:rPr>
        <w:t>推</w:t>
      </w:r>
      <w:r>
        <w:rPr>
          <w:rFonts w:ascii="仿宋_GB2312" w:cs="Times New Roman"/>
          <w:color w:val="000000"/>
          <w:szCs w:val="28"/>
        </w:rPr>
        <w:t>出绿色设计产品等，促进传统产业绿色化升级。开展工业节能监察，深化实施工业领域节能环保提升行动</w:t>
      </w:r>
      <w:r>
        <w:rPr>
          <w:rFonts w:hint="eastAsia" w:ascii="仿宋_GB2312" w:cs="Times New Roman"/>
          <w:color w:val="000000"/>
          <w:szCs w:val="28"/>
        </w:rPr>
        <w:t>。</w:t>
      </w:r>
    </w:p>
    <w:p w14:paraId="1A7A1A75">
      <w:pPr>
        <w:adjustRightInd w:val="0"/>
        <w:snapToGrid w:val="0"/>
        <w:spacing w:line="500" w:lineRule="exact"/>
        <w:ind w:firstLine="562"/>
        <w:rPr>
          <w:rFonts w:cs="Times New Roman"/>
        </w:rPr>
      </w:pPr>
      <w:r>
        <w:rPr>
          <w:rFonts w:ascii="仿宋_GB2312" w:cs="Times New Roman"/>
          <w:b/>
          <w:bCs/>
          <w:color w:val="000000"/>
          <w:szCs w:val="28"/>
        </w:rPr>
        <w:t>强化环境治理信息公开。</w:t>
      </w:r>
      <w:r>
        <w:rPr>
          <w:rFonts w:ascii="仿宋_GB2312" w:cs="Times New Roman"/>
          <w:color w:val="000000"/>
          <w:szCs w:val="28"/>
        </w:rPr>
        <w:t>排污企业应通过企业网站等途径，依法公开主要污染物名称、排放方式、执行标准以及污染防治设施建设和运行等情况，并对信息真实性负责。实行环境监测、城市污水处理、城市生活垃圾处理、危险废物和废弃电器电子产品处理四类设施向公众开放年度计划。鼓励排污企业在确保安全生产前提下，通过设立企业开放日、建设教育体验场所等形式，向社会公众开放。</w:t>
      </w:r>
    </w:p>
    <w:bookmarkEnd w:id="413"/>
    <w:p w14:paraId="2CEC1539">
      <w:pPr>
        <w:pStyle w:val="4"/>
        <w:ind w:firstLine="562"/>
      </w:pPr>
      <w:bookmarkStart w:id="414" w:name="_Toc78813232"/>
      <w:bookmarkStart w:id="415" w:name="_Toc80266848"/>
      <w:bookmarkStart w:id="416" w:name="_Toc82674795"/>
      <w:bookmarkStart w:id="417" w:name="_Toc81330980"/>
      <w:bookmarkStart w:id="418" w:name="_Toc80575115"/>
      <w:bookmarkStart w:id="419" w:name="_Toc79062748"/>
      <w:bookmarkStart w:id="420" w:name="_Toc80345352"/>
      <w:bookmarkStart w:id="421" w:name="_Toc96375825"/>
      <w:bookmarkStart w:id="422" w:name="_Toc106202162"/>
      <w:bookmarkStart w:id="423" w:name="_Toc78914978"/>
      <w:bookmarkStart w:id="424" w:name="_Toc81324565"/>
      <w:bookmarkStart w:id="425" w:name="_Toc79046113"/>
      <w:bookmarkStart w:id="426" w:name="_Toc81513425"/>
      <w:r>
        <w:rPr>
          <w:rFonts w:hint="eastAsia"/>
        </w:rPr>
        <w:t>健全环境治理全民行动体系</w:t>
      </w:r>
      <w:bookmarkEnd w:id="414"/>
      <w:bookmarkEnd w:id="415"/>
      <w:bookmarkEnd w:id="416"/>
      <w:bookmarkEnd w:id="417"/>
      <w:bookmarkEnd w:id="418"/>
      <w:bookmarkEnd w:id="419"/>
      <w:bookmarkEnd w:id="420"/>
      <w:bookmarkEnd w:id="421"/>
      <w:bookmarkEnd w:id="422"/>
      <w:bookmarkEnd w:id="423"/>
      <w:bookmarkEnd w:id="424"/>
      <w:bookmarkEnd w:id="425"/>
      <w:bookmarkEnd w:id="426"/>
    </w:p>
    <w:p w14:paraId="43B62B38">
      <w:pPr>
        <w:adjustRightInd w:val="0"/>
        <w:snapToGrid w:val="0"/>
        <w:spacing w:line="500" w:lineRule="exact"/>
        <w:ind w:firstLine="562"/>
        <w:rPr>
          <w:rFonts w:cs="Times New Roman"/>
        </w:rPr>
      </w:pPr>
      <w:bookmarkStart w:id="427" w:name="_Hlk80265120"/>
      <w:r>
        <w:rPr>
          <w:rFonts w:hint="eastAsia" w:cs="Times New Roman"/>
          <w:b/>
          <w:bCs/>
        </w:rPr>
        <w:t>强化社会监督参与。</w:t>
      </w:r>
      <w:r>
        <w:rPr>
          <w:rFonts w:hint="eastAsia" w:cs="Times New Roman"/>
        </w:rPr>
        <w:t>充分发挥全国生态环境信访投诉举报平台和“</w:t>
      </w:r>
      <w:r>
        <w:rPr>
          <w:rFonts w:cs="Times New Roman"/>
        </w:rPr>
        <w:t>12345</w:t>
      </w:r>
      <w:r>
        <w:rPr>
          <w:rFonts w:hint="eastAsia" w:cs="Times New Roman"/>
        </w:rPr>
        <w:t>”政务服务便民热线作用，依法推进政府和企业环境信息公开，接受群众监督，切实回应群众关注的环保热点和焦点问题。健全公众监督和举报反馈机制，畅通环保监督渠道。建设政府、企业、公众三方对话机制，搭建公众参与和沟通的对接平台。建立健全环境公益诉讼机制，推动公众依法、理性、有序参与生态环境保护事务。</w:t>
      </w:r>
    </w:p>
    <w:p w14:paraId="48909109">
      <w:pPr>
        <w:widowControl/>
        <w:adjustRightInd w:val="0"/>
        <w:snapToGrid w:val="0"/>
        <w:spacing w:line="500" w:lineRule="exact"/>
        <w:ind w:firstLine="562"/>
        <w:rPr>
          <w:rFonts w:cs="Times New Roman"/>
        </w:rPr>
      </w:pPr>
      <w:r>
        <w:rPr>
          <w:rFonts w:hint="eastAsia" w:cs="Times New Roman"/>
          <w:b/>
          <w:bCs/>
        </w:rPr>
        <w:t>提高公民环保素养。</w:t>
      </w:r>
      <w:r>
        <w:rPr>
          <w:rFonts w:hint="eastAsia" w:cs="Times New Roman"/>
        </w:rPr>
        <w:t>制定年度生态环境保护宣传计划，综合运用电视、广播、报纸等平台以及微博、微信新媒体开展生态环境保护公益宣传，提升公众生态文明素养。在“6.5”世界环境日、环保宣传周进行环境保护普法宣传，开展生态环境文化进机关、进学校、进企业、进社区、进村镇、进家庭等活动。</w:t>
      </w:r>
      <w:r>
        <w:rPr>
          <w:rFonts w:ascii="仿宋_GB2312" w:cs="Times New Roman"/>
          <w:color w:val="000000"/>
          <w:szCs w:val="28"/>
        </w:rPr>
        <w:t>邀请省、市专家举办</w:t>
      </w:r>
      <w:r>
        <w:rPr>
          <w:rFonts w:hint="eastAsia" w:ascii="仿宋_GB2312" w:cs="Times New Roman"/>
          <w:color w:val="000000"/>
          <w:szCs w:val="28"/>
        </w:rPr>
        <w:t>环境保护专题</w:t>
      </w:r>
      <w:r>
        <w:rPr>
          <w:rFonts w:ascii="仿宋_GB2312" w:cs="Times New Roman"/>
          <w:color w:val="000000"/>
          <w:szCs w:val="28"/>
        </w:rPr>
        <w:t>讲座，</w:t>
      </w:r>
      <w:r>
        <w:rPr>
          <w:rFonts w:hint="eastAsia" w:ascii="仿宋_GB2312" w:cs="Times New Roman"/>
          <w:color w:val="000000"/>
          <w:szCs w:val="28"/>
        </w:rPr>
        <w:t>广泛普及生态环境知识，</w:t>
      </w:r>
      <w:r>
        <w:rPr>
          <w:rFonts w:ascii="仿宋_GB2312" w:cs="Times New Roman"/>
          <w:color w:val="000000"/>
          <w:szCs w:val="28"/>
        </w:rPr>
        <w:t>倡导绿色低碳健康的生产生活方式和消费理念</w:t>
      </w:r>
      <w:r>
        <w:rPr>
          <w:rFonts w:hint="eastAsia" w:ascii="仿宋_GB2312" w:cs="Times New Roman"/>
          <w:color w:val="000000"/>
          <w:szCs w:val="28"/>
        </w:rPr>
        <w:t>，</w:t>
      </w:r>
      <w:r>
        <w:rPr>
          <w:rFonts w:hint="eastAsia" w:cs="Times New Roman"/>
        </w:rPr>
        <w:t>引导公民自觉履行环境保护责任。</w:t>
      </w:r>
    </w:p>
    <w:bookmarkEnd w:id="427"/>
    <w:p w14:paraId="34F09023">
      <w:pPr>
        <w:pStyle w:val="4"/>
        <w:ind w:firstLine="562"/>
      </w:pPr>
      <w:bookmarkStart w:id="428" w:name="_Toc81324566"/>
      <w:bookmarkStart w:id="429" w:name="_Toc80266849"/>
      <w:bookmarkStart w:id="430" w:name="_Toc82674796"/>
      <w:bookmarkStart w:id="431" w:name="_Toc78813233"/>
      <w:bookmarkStart w:id="432" w:name="_Toc81330981"/>
      <w:bookmarkStart w:id="433" w:name="_Toc79046114"/>
      <w:bookmarkStart w:id="434" w:name="_Toc96375826"/>
      <w:bookmarkStart w:id="435" w:name="_Toc80345353"/>
      <w:bookmarkStart w:id="436" w:name="_Toc80575116"/>
      <w:bookmarkStart w:id="437" w:name="_Toc106202163"/>
      <w:bookmarkStart w:id="438" w:name="_Toc79062749"/>
      <w:bookmarkStart w:id="439" w:name="_Toc81513426"/>
      <w:bookmarkStart w:id="440" w:name="_Toc78914979"/>
      <w:r>
        <w:rPr>
          <w:rFonts w:hint="eastAsia"/>
        </w:rPr>
        <w:t>健全环境治理监管体系</w:t>
      </w:r>
      <w:bookmarkEnd w:id="428"/>
      <w:bookmarkEnd w:id="429"/>
      <w:bookmarkEnd w:id="430"/>
      <w:bookmarkEnd w:id="431"/>
      <w:bookmarkEnd w:id="432"/>
      <w:bookmarkEnd w:id="433"/>
      <w:bookmarkEnd w:id="434"/>
      <w:bookmarkEnd w:id="435"/>
      <w:bookmarkEnd w:id="436"/>
      <w:bookmarkEnd w:id="437"/>
      <w:bookmarkEnd w:id="438"/>
      <w:bookmarkEnd w:id="439"/>
      <w:bookmarkEnd w:id="440"/>
    </w:p>
    <w:p w14:paraId="79437F34">
      <w:pPr>
        <w:adjustRightInd w:val="0"/>
        <w:snapToGrid w:val="0"/>
        <w:spacing w:line="500" w:lineRule="exact"/>
        <w:ind w:firstLine="562"/>
        <w:rPr>
          <w:rFonts w:cs="Times New Roman"/>
        </w:rPr>
      </w:pPr>
      <w:bookmarkStart w:id="441" w:name="_Hlk80345937"/>
      <w:r>
        <w:rPr>
          <w:rFonts w:hint="eastAsia" w:cs="Times New Roman"/>
          <w:b/>
          <w:bCs/>
        </w:rPr>
        <w:t>完善监管体制。</w:t>
      </w:r>
      <w:r>
        <w:rPr>
          <w:rFonts w:hint="eastAsia" w:cs="Times New Roman"/>
        </w:rPr>
        <w:t>加快生态环境保护综合行政执法改革，整合部门职责，充实执法队伍，强化基层生态环境监管。健全执法责任制，持续推进“互联网+执法”、“双随机、一公开”、“线上+线下”等制度，规范行政执法行为。落实乡镇环保权，减少执法层级，明晰第一责任主体，压实查处违法行为责任。</w:t>
      </w:r>
      <w:r>
        <w:rPr>
          <w:rFonts w:hint="eastAsia" w:ascii="仿宋_GB2312" w:cs="Times New Roman"/>
          <w:color w:val="000000"/>
          <w:szCs w:val="28"/>
        </w:rPr>
        <w:t>以“环境影响区域评估 环境标准”模式优化环评审批监管方式，促进生态环境质量改善和产业结构优化调整。</w:t>
      </w:r>
    </w:p>
    <w:p w14:paraId="5FC1946F">
      <w:pPr>
        <w:adjustRightInd w:val="0"/>
        <w:snapToGrid w:val="0"/>
        <w:spacing w:line="500" w:lineRule="exact"/>
        <w:ind w:firstLine="562"/>
        <w:rPr>
          <w:rFonts w:cs="Times New Roman"/>
        </w:rPr>
      </w:pPr>
      <w:r>
        <w:rPr>
          <w:rFonts w:hint="eastAsia" w:cs="Times New Roman"/>
          <w:b/>
          <w:bCs/>
        </w:rPr>
        <w:t>严格落实河长制。</w:t>
      </w:r>
      <w:r>
        <w:rPr>
          <w:rFonts w:hint="eastAsia" w:cs="Times New Roman"/>
        </w:rPr>
        <w:t>以加强水环境治理为中心，完善全县河长巡河体制，加强宿州市河长制信息系统（河长巡河APP）的管理和使用。对巡河中发现的问题，立查立改，推动河长巡河常态化。加强部门协作，强化河湖管理保护，大力推进“河长+警长”、“河长+检察长”等联合执法模式。</w:t>
      </w:r>
    </w:p>
    <w:p w14:paraId="54A510DA">
      <w:pPr>
        <w:adjustRightInd w:val="0"/>
        <w:snapToGrid w:val="0"/>
        <w:spacing w:line="500" w:lineRule="exact"/>
        <w:ind w:firstLine="562"/>
        <w:rPr>
          <w:rFonts w:cs="Times New Roman"/>
        </w:rPr>
      </w:pPr>
      <w:r>
        <w:rPr>
          <w:rFonts w:hint="eastAsia" w:cs="Times New Roman"/>
          <w:b/>
          <w:bCs/>
        </w:rPr>
        <w:t>构建现代生态林业治理体系。</w:t>
      </w:r>
      <w:r>
        <w:rPr>
          <w:rFonts w:hint="eastAsia" w:cs="Times New Roman"/>
        </w:rPr>
        <w:t>围绕林长制责任、经营、保障三大体系，总结出完善的林业保护和发展制度体系。协同推进“护绿、增绿、管绿、用绿、活绿”，实施“平安森林”“健康森林”“碳汇森林”“金银森林”“活力森林”五大行动，初步实现林业治理体系和治理能力现代化。</w:t>
      </w:r>
    </w:p>
    <w:p w14:paraId="5CF823DD">
      <w:pPr>
        <w:adjustRightInd w:val="0"/>
        <w:snapToGrid w:val="0"/>
        <w:spacing w:line="500" w:lineRule="exact"/>
        <w:ind w:firstLine="562"/>
        <w:rPr>
          <w:rFonts w:cs="Times New Roman"/>
        </w:rPr>
      </w:pPr>
      <w:r>
        <w:rPr>
          <w:rFonts w:hint="eastAsia" w:cs="Times New Roman"/>
          <w:b/>
          <w:bCs/>
        </w:rPr>
        <w:t>推进生态环境损害赔偿制度</w:t>
      </w:r>
      <w:r>
        <w:rPr>
          <w:rFonts w:hint="eastAsia" w:cs="Times New Roman"/>
        </w:rPr>
        <w:t>。明确生态环境损害赔偿范围、责任主体、索赔主体和损害赔偿解决途径，形成相应的鉴定评估管理与技术体系、资金保障及运行机制，不断构建并完善责任明确、途径畅通、技术规范、保障有力、赔偿到位、修复有效、公开透明的生态环境损害赔偿制度。</w:t>
      </w:r>
    </w:p>
    <w:bookmarkEnd w:id="441"/>
    <w:p w14:paraId="481359CC">
      <w:pPr>
        <w:pStyle w:val="4"/>
        <w:ind w:firstLine="562"/>
      </w:pPr>
      <w:bookmarkStart w:id="442" w:name="_Toc80575117"/>
      <w:bookmarkStart w:id="443" w:name="_Toc79062750"/>
      <w:bookmarkStart w:id="444" w:name="_Toc81513427"/>
      <w:bookmarkStart w:id="445" w:name="_Toc81324567"/>
      <w:bookmarkStart w:id="446" w:name="_Toc78914980"/>
      <w:bookmarkStart w:id="447" w:name="_Toc82674797"/>
      <w:bookmarkStart w:id="448" w:name="_Toc78813234"/>
      <w:bookmarkStart w:id="449" w:name="_Toc106202164"/>
      <w:bookmarkStart w:id="450" w:name="_Toc79046115"/>
      <w:bookmarkStart w:id="451" w:name="_Toc80266850"/>
      <w:bookmarkStart w:id="452" w:name="_Toc80345354"/>
      <w:bookmarkStart w:id="453" w:name="_Toc96375827"/>
      <w:bookmarkStart w:id="454" w:name="_Toc81330982"/>
      <w:r>
        <w:rPr>
          <w:rFonts w:hint="eastAsia"/>
        </w:rPr>
        <w:t>健全环境治理市场体系</w:t>
      </w:r>
      <w:bookmarkEnd w:id="442"/>
      <w:bookmarkEnd w:id="443"/>
      <w:bookmarkEnd w:id="444"/>
      <w:bookmarkEnd w:id="445"/>
      <w:bookmarkEnd w:id="446"/>
      <w:bookmarkEnd w:id="447"/>
      <w:bookmarkEnd w:id="448"/>
      <w:bookmarkEnd w:id="449"/>
      <w:bookmarkEnd w:id="450"/>
      <w:bookmarkEnd w:id="451"/>
      <w:bookmarkEnd w:id="452"/>
      <w:bookmarkEnd w:id="453"/>
      <w:bookmarkEnd w:id="454"/>
    </w:p>
    <w:p w14:paraId="7C9C4AB7">
      <w:pPr>
        <w:adjustRightInd w:val="0"/>
        <w:snapToGrid w:val="0"/>
        <w:spacing w:line="500" w:lineRule="exact"/>
        <w:ind w:firstLine="562"/>
        <w:rPr>
          <w:rFonts w:cs="Times New Roman"/>
        </w:rPr>
      </w:pPr>
      <w:bookmarkStart w:id="455" w:name="_Hlk80345945"/>
      <w:r>
        <w:rPr>
          <w:rFonts w:ascii="仿宋_GB2312" w:cs="Times New Roman"/>
          <w:b/>
          <w:bCs/>
          <w:color w:val="000000"/>
          <w:szCs w:val="28"/>
        </w:rPr>
        <w:t>构建规范开放的市场</w:t>
      </w:r>
      <w:r>
        <w:rPr>
          <w:rFonts w:ascii="仿宋_GB2312" w:cs="Times New Roman"/>
          <w:color w:val="000000"/>
          <w:szCs w:val="28"/>
        </w:rPr>
        <w:t>。</w:t>
      </w:r>
      <w:r>
        <w:rPr>
          <w:rFonts w:hint="eastAsia" w:cs="Times New Roman"/>
        </w:rPr>
        <w:t>深入推进“放管服”改革，严格执行公平竞争审查制度。依法取消各类限制民营企业、中小企业参与环境治理市场竞争的规定，深化“四送一服”活动。</w:t>
      </w:r>
      <w:r>
        <w:rPr>
          <w:rFonts w:ascii="仿宋_GB2312" w:cs="Times New Roman"/>
          <w:color w:val="000000"/>
          <w:szCs w:val="28"/>
        </w:rPr>
        <w:t>引导各类资本参与环境治理投资、建设、运行，坚决减少恶性竞争，防止恶意低价中标，确保环境治理市场公开透明、规范有序。</w:t>
      </w:r>
    </w:p>
    <w:p w14:paraId="09F2762E">
      <w:pPr>
        <w:adjustRightInd w:val="0"/>
        <w:snapToGrid w:val="0"/>
        <w:spacing w:line="500" w:lineRule="exact"/>
        <w:ind w:firstLine="562"/>
        <w:rPr>
          <w:rFonts w:cs="Times New Roman"/>
        </w:rPr>
      </w:pPr>
      <w:r>
        <w:rPr>
          <w:rFonts w:ascii="仿宋_GB2312" w:cs="Times New Roman"/>
          <w:b/>
          <w:bCs/>
          <w:color w:val="000000"/>
          <w:szCs w:val="28"/>
        </w:rPr>
        <w:t>支持环保产业加快发展。</w:t>
      </w:r>
      <w:r>
        <w:rPr>
          <w:rFonts w:hint="eastAsia" w:cs="Times New Roman"/>
        </w:rPr>
        <w:t>强化“三重一创”建设、科技创新等政策导向，对符合条件的环保产业新建项目、“专精特新”环保企业和首台（套）重大环保技术装备研制和使用单位给予支持。聚焦环境治理重点领域，实施生态环境科技专项，支持县内企业与高等学校和科研院所承担科技项目，开展关键技术攻坚和成果示范应用。</w:t>
      </w:r>
    </w:p>
    <w:bookmarkEnd w:id="455"/>
    <w:p w14:paraId="3F944747">
      <w:pPr>
        <w:pStyle w:val="4"/>
        <w:ind w:firstLine="562"/>
      </w:pPr>
      <w:bookmarkStart w:id="456" w:name="_Toc80266851"/>
      <w:bookmarkStart w:id="457" w:name="_Toc106202165"/>
      <w:bookmarkStart w:id="458" w:name="_Toc81330983"/>
      <w:bookmarkStart w:id="459" w:name="_Toc79062751"/>
      <w:bookmarkStart w:id="460" w:name="_Toc81324568"/>
      <w:bookmarkStart w:id="461" w:name="_Toc80575118"/>
      <w:bookmarkStart w:id="462" w:name="_Toc82674798"/>
      <w:bookmarkStart w:id="463" w:name="_Toc78813235"/>
      <w:bookmarkStart w:id="464" w:name="_Toc81513428"/>
      <w:bookmarkStart w:id="465" w:name="_Toc96375828"/>
      <w:bookmarkStart w:id="466" w:name="_Toc79046116"/>
      <w:bookmarkStart w:id="467" w:name="_Toc80345355"/>
      <w:bookmarkStart w:id="468" w:name="_Toc78914981"/>
      <w:r>
        <w:rPr>
          <w:rFonts w:hint="eastAsia"/>
        </w:rPr>
        <w:t>健全环境治理信用体系</w:t>
      </w:r>
      <w:bookmarkEnd w:id="456"/>
      <w:bookmarkEnd w:id="457"/>
      <w:bookmarkEnd w:id="458"/>
      <w:bookmarkEnd w:id="459"/>
      <w:bookmarkEnd w:id="460"/>
      <w:bookmarkEnd w:id="461"/>
      <w:bookmarkEnd w:id="462"/>
      <w:bookmarkEnd w:id="463"/>
      <w:bookmarkEnd w:id="464"/>
      <w:bookmarkEnd w:id="465"/>
      <w:bookmarkEnd w:id="466"/>
      <w:bookmarkEnd w:id="467"/>
      <w:bookmarkEnd w:id="468"/>
    </w:p>
    <w:p w14:paraId="5CA4DC9C">
      <w:pPr>
        <w:adjustRightInd w:val="0"/>
        <w:snapToGrid w:val="0"/>
        <w:spacing w:line="500" w:lineRule="exact"/>
        <w:ind w:firstLine="562"/>
        <w:rPr>
          <w:rFonts w:cs="Times New Roman"/>
        </w:rPr>
      </w:pPr>
      <w:bookmarkStart w:id="469" w:name="_Hlk80345955"/>
      <w:r>
        <w:rPr>
          <w:rFonts w:hint="eastAsia" w:cs="Times New Roman"/>
          <w:b/>
          <w:bCs/>
        </w:rPr>
        <w:t>加强政务诚信建设。</w:t>
      </w:r>
      <w:r>
        <w:rPr>
          <w:rFonts w:hint="eastAsia" w:cs="Times New Roman"/>
        </w:rPr>
        <w:t>建立环境治理政务失信记录联席会议制度，将各级政府和公职人员在环境保护工作中因违法违规、失信违约被司法判决、行政处罚、纪律处分、问责处理等信息纳入政务失分记录。依托“信用安徽”等网站依法依规逐步公开，同时作为公职人员考核、任用、奖惩的重要依据。</w:t>
      </w:r>
    </w:p>
    <w:p w14:paraId="498EBD5C">
      <w:pPr>
        <w:adjustRightInd w:val="0"/>
        <w:snapToGrid w:val="0"/>
        <w:spacing w:line="500" w:lineRule="exact"/>
        <w:ind w:firstLine="562"/>
        <w:rPr>
          <w:rFonts w:cs="Times New Roman"/>
        </w:rPr>
      </w:pPr>
      <w:r>
        <w:rPr>
          <w:rFonts w:hint="eastAsia" w:cs="Times New Roman"/>
          <w:b/>
          <w:bCs/>
        </w:rPr>
        <w:t>建立健全企业信用建设。</w:t>
      </w:r>
      <w:r>
        <w:rPr>
          <w:rFonts w:hint="eastAsia" w:cs="Times New Roman"/>
        </w:rPr>
        <w:t>推进企业环境信用评价制度建设，及时将企业环境信用信息推送省公共信用信息共享服务平台，对环境违法企业依法依规实施联合惩戒。逐步推行排污企业黑名单制度，依法向社会公开。</w:t>
      </w:r>
      <w:r>
        <w:rPr>
          <w:rFonts w:ascii="仿宋_GB2312" w:cs="Times New Roman"/>
          <w:color w:val="000000"/>
          <w:szCs w:val="28"/>
        </w:rPr>
        <w:t>落实上市公司和发债企业强制性环境治理信息披露制度，探索建立环境信息互通机制。</w:t>
      </w:r>
    </w:p>
    <w:bookmarkEnd w:id="469"/>
    <w:p w14:paraId="119A5EAF">
      <w:pPr>
        <w:keepNext/>
        <w:keepLines/>
        <w:numPr>
          <w:ilvl w:val="0"/>
          <w:numId w:val="2"/>
        </w:numPr>
        <w:spacing w:before="48" w:beforeLines="20" w:after="48" w:afterLines="20" w:line="500" w:lineRule="exact"/>
        <w:ind w:firstLineChars="0"/>
        <w:jc w:val="center"/>
        <w:outlineLvl w:val="1"/>
        <w:rPr>
          <w:rFonts w:eastAsia="楷体" w:cs="Times New Roman"/>
          <w:b/>
          <w:bCs/>
          <w:sz w:val="30"/>
          <w:szCs w:val="32"/>
        </w:rPr>
      </w:pPr>
      <w:bookmarkStart w:id="470" w:name="_Toc106202166"/>
      <w:r>
        <w:rPr>
          <w:rFonts w:hint="eastAsia" w:eastAsia="楷体" w:cs="Times New Roman"/>
          <w:b/>
          <w:bCs/>
          <w:sz w:val="30"/>
          <w:szCs w:val="32"/>
        </w:rPr>
        <w:t>推进生态环境治理能力现代化</w:t>
      </w:r>
      <w:bookmarkEnd w:id="470"/>
    </w:p>
    <w:p w14:paraId="5B947A0D">
      <w:pPr>
        <w:pStyle w:val="4"/>
        <w:numPr>
          <w:ilvl w:val="0"/>
          <w:numId w:val="19"/>
        </w:numPr>
        <w:ind w:firstLine="562"/>
      </w:pPr>
      <w:bookmarkStart w:id="471" w:name="_Toc81324570"/>
      <w:bookmarkStart w:id="472" w:name="_Toc81330985"/>
      <w:bookmarkStart w:id="473" w:name="_Toc78813238"/>
      <w:bookmarkStart w:id="474" w:name="_Toc106202167"/>
      <w:bookmarkStart w:id="475" w:name="_Toc79062754"/>
      <w:bookmarkStart w:id="476" w:name="_Toc96375830"/>
      <w:bookmarkStart w:id="477" w:name="_Toc78914984"/>
      <w:bookmarkStart w:id="478" w:name="_Toc80266854"/>
      <w:bookmarkStart w:id="479" w:name="_Toc80575120"/>
      <w:bookmarkStart w:id="480" w:name="_Toc82674800"/>
      <w:bookmarkStart w:id="481" w:name="_Toc79046119"/>
      <w:bookmarkStart w:id="482" w:name="_Toc81513430"/>
      <w:bookmarkStart w:id="483" w:name="_Toc80345357"/>
      <w:r>
        <w:rPr>
          <w:rFonts w:hint="eastAsia"/>
        </w:rPr>
        <w:t>加强生态环境监测能力</w:t>
      </w:r>
      <w:bookmarkEnd w:id="471"/>
      <w:bookmarkEnd w:id="472"/>
      <w:bookmarkEnd w:id="473"/>
      <w:bookmarkEnd w:id="474"/>
      <w:bookmarkEnd w:id="475"/>
      <w:bookmarkEnd w:id="476"/>
      <w:bookmarkEnd w:id="477"/>
      <w:bookmarkEnd w:id="478"/>
      <w:bookmarkEnd w:id="479"/>
      <w:bookmarkEnd w:id="480"/>
      <w:bookmarkEnd w:id="481"/>
      <w:bookmarkEnd w:id="482"/>
      <w:bookmarkEnd w:id="483"/>
    </w:p>
    <w:p w14:paraId="114FCF31">
      <w:pPr>
        <w:adjustRightInd w:val="0"/>
        <w:snapToGrid w:val="0"/>
        <w:spacing w:line="500" w:lineRule="exact"/>
        <w:ind w:firstLine="560"/>
        <w:rPr>
          <w:rFonts w:cs="Times New Roman"/>
        </w:rPr>
      </w:pPr>
      <w:bookmarkStart w:id="484" w:name="_Hlk80345981"/>
      <w:bookmarkStart w:id="485" w:name="_Hlk80265338"/>
      <w:r>
        <w:rPr>
          <w:rFonts w:hint="eastAsia" w:cs="Times New Roman"/>
        </w:rPr>
        <w:t>完善监测点空间布局，丰富监测点信息采集数据种类和数量，形成与环境质量预测预报、执法监测和应急监测相匹配的支撑能力。完善监测监控技术体系，全面提高监测业务管理信息化水平，确保监测数据“真、准、全”。加快实现空气质量短临精细化预报和中长期趋势预报，为打好大气污染防治攻坚战提供支撑。完善水质自动站监测数据管理平台，基于重点流域排污口汇入断面自动监测数据。建立水污染溯源分析模型，为水环境精细化管控提供支撑。加强镇级饮用水源地地下水水质监测能力建设，持续提高饮用水源环境状况评估能力。建立土壤样品管理数据库，实现土壤监测数据集中化、标准化、信息化管理。</w:t>
      </w:r>
    </w:p>
    <w:bookmarkEnd w:id="484"/>
    <w:p w14:paraId="538A57BD">
      <w:pPr>
        <w:pStyle w:val="4"/>
        <w:ind w:firstLine="562"/>
      </w:pPr>
      <w:bookmarkStart w:id="486" w:name="_Toc81330986"/>
      <w:bookmarkStart w:id="487" w:name="_Toc81513431"/>
      <w:bookmarkStart w:id="488" w:name="_Toc82674801"/>
      <w:bookmarkStart w:id="489" w:name="_Toc96375831"/>
      <w:bookmarkStart w:id="490" w:name="_Toc106202168"/>
      <w:bookmarkStart w:id="491" w:name="_Toc81324571"/>
      <w:bookmarkStart w:id="492" w:name="_Toc80575121"/>
      <w:bookmarkStart w:id="493" w:name="_Toc80345358"/>
      <w:r>
        <w:rPr>
          <w:rFonts w:hint="eastAsia"/>
        </w:rPr>
        <w:t>提升生态环境监管水平</w:t>
      </w:r>
      <w:bookmarkEnd w:id="486"/>
      <w:bookmarkEnd w:id="487"/>
      <w:bookmarkEnd w:id="488"/>
      <w:bookmarkEnd w:id="489"/>
      <w:bookmarkEnd w:id="490"/>
      <w:bookmarkEnd w:id="491"/>
      <w:bookmarkEnd w:id="492"/>
      <w:bookmarkEnd w:id="493"/>
    </w:p>
    <w:p w14:paraId="6A6C7063">
      <w:pPr>
        <w:adjustRightInd w:val="0"/>
        <w:snapToGrid w:val="0"/>
        <w:spacing w:line="500" w:lineRule="exact"/>
        <w:ind w:firstLine="560"/>
        <w:rPr>
          <w:rFonts w:cs="Times New Roman"/>
        </w:rPr>
      </w:pPr>
      <w:bookmarkStart w:id="494" w:name="_Hlk80346002"/>
      <w:r>
        <w:rPr>
          <w:rFonts w:hint="eastAsia" w:cs="Times New Roman"/>
        </w:rPr>
        <w:t>落实“互联网+执法”“双随机、一公开”“线上+线下”等制度，规范生态环境行政执法行为。创新执法方式和手段，配齐无人机、走航车以及卫星遥感等“非现场”执法装备，推进污染源在线监测监控设施建设，实现生产全过程、排污全时段、时间全天候监控，提高精准执法、精准打击、精准惩戒能力。强化生态环境综合行政执法业务知识培训，做好生态环境综合行政执法岗位培训工作，确保生态环境综合行政执法人员持证上岗率达100%。组织生态环境执法干部系统或专项培训，开展生态环境执法“大练兵”等活动，提升全县生态环境执法人员执法能力。</w:t>
      </w:r>
    </w:p>
    <w:bookmarkEnd w:id="485"/>
    <w:bookmarkEnd w:id="494"/>
    <w:p w14:paraId="294E5A63">
      <w:pPr>
        <w:pStyle w:val="4"/>
        <w:ind w:firstLine="562"/>
      </w:pPr>
      <w:bookmarkStart w:id="495" w:name="_Toc80266855"/>
      <w:bookmarkStart w:id="496" w:name="_Toc79062755"/>
      <w:bookmarkStart w:id="497" w:name="_Toc78813239"/>
      <w:bookmarkStart w:id="498" w:name="_Toc78914985"/>
      <w:bookmarkStart w:id="499" w:name="_Toc79046120"/>
      <w:bookmarkStart w:id="500" w:name="_Toc80345359"/>
      <w:bookmarkStart w:id="501" w:name="_Toc81324572"/>
      <w:bookmarkStart w:id="502" w:name="_Toc80575122"/>
      <w:bookmarkStart w:id="503" w:name="_Toc106202169"/>
      <w:bookmarkStart w:id="504" w:name="_Toc81513432"/>
      <w:bookmarkStart w:id="505" w:name="_Toc96375832"/>
      <w:bookmarkStart w:id="506" w:name="_Toc81330987"/>
      <w:bookmarkStart w:id="507" w:name="_Toc82674802"/>
      <w:r>
        <w:rPr>
          <w:rFonts w:hint="eastAsia"/>
        </w:rPr>
        <w:t>创新生态环境治理方式</w:t>
      </w:r>
      <w:bookmarkEnd w:id="495"/>
      <w:bookmarkEnd w:id="496"/>
      <w:bookmarkEnd w:id="497"/>
      <w:bookmarkEnd w:id="498"/>
      <w:bookmarkEnd w:id="499"/>
      <w:bookmarkEnd w:id="500"/>
      <w:bookmarkEnd w:id="501"/>
      <w:bookmarkEnd w:id="502"/>
      <w:bookmarkEnd w:id="503"/>
      <w:bookmarkEnd w:id="504"/>
      <w:bookmarkEnd w:id="505"/>
      <w:bookmarkEnd w:id="506"/>
      <w:bookmarkEnd w:id="507"/>
    </w:p>
    <w:p w14:paraId="253B0B6D">
      <w:pPr>
        <w:adjustRightInd w:val="0"/>
        <w:snapToGrid w:val="0"/>
        <w:spacing w:line="500" w:lineRule="exact"/>
        <w:ind w:firstLine="562"/>
        <w:rPr>
          <w:rFonts w:cs="Times New Roman"/>
          <w:b/>
          <w:bCs/>
        </w:rPr>
      </w:pPr>
      <w:bookmarkStart w:id="508" w:name="_Hlk80265348"/>
      <w:r>
        <w:rPr>
          <w:rFonts w:hint="eastAsia" w:cs="Times New Roman"/>
          <w:b/>
          <w:bCs/>
        </w:rPr>
        <w:t>推行环境综合治理新模式。</w:t>
      </w:r>
      <w:r>
        <w:rPr>
          <w:rFonts w:hint="eastAsia" w:cs="Times New Roman"/>
        </w:rPr>
        <w:t>以环境公用设施、工业园区为重点，以市场化、专业化、产业化为导向，推动建立排污者付费、第三方治理的治污新机制。推行“环保管家”服务模式，推动区域环境问题排查、环境隐患整治，实施清单式管理。结合“环企直通车”行动，向企业提供“帮扶+政策”建议、专家环境问诊等服务。推行生态环境保护专项监督长制，开展生态环境问题排查与监督，打通生态环境监管“最后一公里”。</w:t>
      </w:r>
    </w:p>
    <w:p w14:paraId="1439C346">
      <w:pPr>
        <w:adjustRightInd w:val="0"/>
        <w:snapToGrid w:val="0"/>
        <w:spacing w:line="500" w:lineRule="exact"/>
        <w:ind w:firstLine="562"/>
        <w:rPr>
          <w:rFonts w:cs="Times New Roman"/>
        </w:rPr>
      </w:pPr>
      <w:r>
        <w:rPr>
          <w:rFonts w:hint="eastAsia" w:cs="Times New Roman"/>
          <w:b/>
          <w:bCs/>
        </w:rPr>
        <w:t>完善“智慧环保”系统建设。</w:t>
      </w:r>
      <w:r>
        <w:rPr>
          <w:rFonts w:hint="eastAsia" w:cs="Times New Roman"/>
        </w:rPr>
        <w:t>依托“智慧城市”建设项目，利用5G、物联网、卫星定位、视频监控等技术，建设“智慧环保”信息化平台，宏观展示分析全县生态环境态势，为生态环境保护决策、管理、预警和执法提供数据支持。适时开放“智慧环保”平台，进行环境质量发布、环境问题投诉、行政许可申办、行政处罚公示等，形成政府与公众良性互动、共建共享的生态环境保护格局。</w:t>
      </w:r>
    </w:p>
    <w:bookmarkEnd w:id="508"/>
    <w:p w14:paraId="5E3F1BA8">
      <w:pPr>
        <w:keepNext/>
        <w:keepLines/>
        <w:numPr>
          <w:ilvl w:val="0"/>
          <w:numId w:val="2"/>
        </w:numPr>
        <w:adjustRightInd w:val="0"/>
        <w:snapToGrid w:val="0"/>
        <w:spacing w:before="48" w:beforeLines="20" w:after="48" w:afterLines="20" w:line="500" w:lineRule="exact"/>
        <w:ind w:firstLineChars="0"/>
        <w:jc w:val="center"/>
        <w:outlineLvl w:val="1"/>
        <w:rPr>
          <w:rFonts w:eastAsia="楷体" w:cs="Times New Roman"/>
          <w:b/>
          <w:bCs/>
          <w:sz w:val="30"/>
          <w:szCs w:val="32"/>
        </w:rPr>
      </w:pPr>
      <w:bookmarkStart w:id="509" w:name="_Toc106202170"/>
      <w:r>
        <w:rPr>
          <w:rFonts w:hint="eastAsia" w:eastAsia="楷体" w:cs="Times New Roman"/>
          <w:b/>
          <w:bCs/>
          <w:sz w:val="30"/>
          <w:szCs w:val="32"/>
        </w:rPr>
        <w:t>加强区域生态环境共保联治</w:t>
      </w:r>
      <w:bookmarkEnd w:id="509"/>
    </w:p>
    <w:p w14:paraId="72DCCC85">
      <w:pPr>
        <w:adjustRightInd w:val="0"/>
        <w:snapToGrid w:val="0"/>
        <w:spacing w:line="500" w:lineRule="exact"/>
        <w:ind w:firstLine="562"/>
        <w:rPr>
          <w:rFonts w:cs="Times New Roman"/>
          <w:b/>
          <w:bCs/>
        </w:rPr>
      </w:pPr>
      <w:bookmarkStart w:id="510" w:name="_Hlk80265390"/>
      <w:r>
        <w:rPr>
          <w:rFonts w:hint="eastAsia" w:cs="Times New Roman"/>
          <w:b/>
          <w:bCs/>
        </w:rPr>
        <w:t>积极参与生态环境联防联控。</w:t>
      </w:r>
      <w:r>
        <w:rPr>
          <w:rFonts w:hint="eastAsia" w:cs="Times New Roman"/>
        </w:rPr>
        <w:t>落实宿州市环境污染协调共治工作安排，争取实现联勤联动、共同监测、共享信息。统筹协调解决突出大气环境问题，共建区域统一重污染天气应对、统一协调执法的大气污染联防联控方案。积极参与跨界河湖的联防联治工作，围绕跨界水体污染展开联合执法。共同编制并实施南北沱河、新汴河、濉河等跨界水体联保专项治理方案，实现湖泊</w:t>
      </w:r>
      <w:r>
        <w:rPr>
          <w:rFonts w:cs="Times New Roman"/>
        </w:rPr>
        <w:t>-</w:t>
      </w:r>
      <w:r>
        <w:rPr>
          <w:rFonts w:hint="eastAsia" w:cs="Times New Roman"/>
        </w:rPr>
        <w:t>流域一体化管控和上下游共保联治。协同周边区域推进固废危废联防联治，开展联合执法专项行动。严厉打击危险废物非法跨界转移、倾倒等违法犯罪活动，健全固废危废信息化监管体系。</w:t>
      </w:r>
    </w:p>
    <w:p w14:paraId="4CA1639D">
      <w:pPr>
        <w:adjustRightInd w:val="0"/>
        <w:snapToGrid w:val="0"/>
        <w:spacing w:after="120" w:afterLines="50" w:line="500" w:lineRule="exact"/>
        <w:ind w:firstLine="562"/>
        <w:rPr>
          <w:rFonts w:cs="Times New Roman"/>
        </w:rPr>
      </w:pPr>
      <w:r>
        <w:rPr>
          <w:rFonts w:hint="eastAsia" w:cs="Times New Roman"/>
          <w:b/>
          <w:bCs/>
        </w:rPr>
        <w:t>主动融入区域一体化发展。</w:t>
      </w:r>
      <w:r>
        <w:rPr>
          <w:rFonts w:hint="eastAsia" w:cs="Times New Roman"/>
        </w:rPr>
        <w:t>全面贯彻习近平总书记关于推动长三角更高质量一体化发展重要指示精神，牢固树立长三角“一体化”意识和“一盘棋”思想。认真落实《长江三角洲区域生态环境共同保护规划》要求，加强与长三角总体发展规划的协同以及生态环境保护规划的对接，</w:t>
      </w:r>
      <w:r>
        <w:rPr>
          <w:rFonts w:cs="Times New Roman"/>
        </w:rPr>
        <w:t>实现生态环境标准统一、环境监测统一和环境监管执法统一</w:t>
      </w:r>
      <w:r>
        <w:rPr>
          <w:rFonts w:hint="eastAsia" w:cs="Times New Roman"/>
        </w:rPr>
        <w:t>。积极参与淮海经济区联动发展和一体化保护，落实《淮海经济区协同发展生态环境联防联控工作机制》，将联防联控联治工作做实做细。协调解决区域生态环境重点难点问题，加快形成统筹有力、竞争有序、绿色协调、共享共赢的区域协调发展格局，助力淮海经济区生态绿色一体化发展。</w:t>
      </w:r>
    </w:p>
    <w:bookmarkEnd w:id="510"/>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F12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000" w:type="pct"/>
            <w:vAlign w:val="center"/>
          </w:tcPr>
          <w:p w14:paraId="24353DC4">
            <w:pPr>
              <w:spacing w:line="240" w:lineRule="auto"/>
              <w:ind w:firstLine="0" w:firstLineChars="0"/>
              <w:contextualSpacing/>
              <w:jc w:val="center"/>
              <w:rPr>
                <w:rFonts w:eastAsia="黑体" w:cs="Times New Roman"/>
                <w:b/>
                <w:sz w:val="24"/>
                <w:szCs w:val="24"/>
              </w:rPr>
            </w:pPr>
            <w:bookmarkStart w:id="511" w:name="_Hlk80265399"/>
            <w:r>
              <w:rPr>
                <w:rFonts w:hint="eastAsia" w:eastAsia="黑体" w:cs="Times New Roman"/>
                <w:b/>
                <w:sz w:val="24"/>
                <w:szCs w:val="24"/>
              </w:rPr>
              <w:t>专栏</w:t>
            </w:r>
            <w:r>
              <w:rPr>
                <w:rFonts w:eastAsia="黑体" w:cs="Times New Roman"/>
                <w:b/>
                <w:sz w:val="24"/>
                <w:szCs w:val="24"/>
              </w:rPr>
              <w:t>8</w:t>
            </w:r>
            <w:r>
              <w:rPr>
                <w:rFonts w:hint="eastAsia" w:eastAsia="黑体" w:cs="Times New Roman"/>
                <w:b/>
                <w:sz w:val="24"/>
                <w:szCs w:val="24"/>
              </w:rPr>
              <w:t xml:space="preserve">  环境治理能力建设重点工程</w:t>
            </w:r>
          </w:p>
        </w:tc>
      </w:tr>
      <w:tr w14:paraId="7C1D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tcPr>
          <w:p w14:paraId="0558E987">
            <w:pPr>
              <w:spacing w:line="500" w:lineRule="exact"/>
              <w:ind w:firstLine="0" w:firstLineChars="0"/>
              <w:contextualSpacing/>
              <w:rPr>
                <w:rFonts w:ascii="仿宋_GB2312" w:hAnsi="仿宋" w:cs="Times New Roman"/>
                <w:sz w:val="24"/>
                <w:szCs w:val="24"/>
              </w:rPr>
            </w:pPr>
            <w:r>
              <w:rPr>
                <w:rFonts w:hint="eastAsia" w:ascii="楷体" w:hAnsi="楷体" w:eastAsia="楷体" w:cs="Times New Roman"/>
                <w:b/>
                <w:bCs/>
                <w:sz w:val="24"/>
                <w:szCs w:val="24"/>
              </w:rPr>
              <w:t>环境治理能力建设</w:t>
            </w:r>
            <w:r>
              <w:rPr>
                <w:rFonts w:hint="eastAsia" w:ascii="仿宋_GB2312" w:hAnsi="仿宋" w:cs="Times New Roman"/>
                <w:b/>
                <w:bCs/>
                <w:sz w:val="24"/>
                <w:szCs w:val="24"/>
              </w:rPr>
              <w:t>：</w:t>
            </w:r>
            <w:r>
              <w:rPr>
                <w:rFonts w:cs="Times New Roman"/>
                <w:sz w:val="24"/>
              </w:rPr>
              <w:t>应急、执法能力建设工程</w:t>
            </w:r>
            <w:r>
              <w:rPr>
                <w:rFonts w:hint="eastAsia" w:ascii="仿宋_GB2312" w:hAnsi="仿宋" w:cs="Times New Roman"/>
                <w:sz w:val="24"/>
                <w:szCs w:val="24"/>
              </w:rPr>
              <w:t>、</w:t>
            </w:r>
            <w:r>
              <w:rPr>
                <w:rFonts w:cs="Times New Roman"/>
                <w:sz w:val="24"/>
              </w:rPr>
              <w:t>环境监测能力建设工程</w:t>
            </w:r>
            <w:r>
              <w:rPr>
                <w:rFonts w:hint="eastAsia" w:ascii="仿宋_GB2312" w:hAnsi="仿宋" w:cs="Times New Roman"/>
                <w:sz w:val="24"/>
                <w:szCs w:val="24"/>
              </w:rPr>
              <w:t>。</w:t>
            </w:r>
          </w:p>
        </w:tc>
      </w:tr>
      <w:bookmarkEnd w:id="511"/>
    </w:tbl>
    <w:p w14:paraId="09F1169A">
      <w:pPr>
        <w:keepNext/>
        <w:keepLines/>
        <w:numPr>
          <w:ilvl w:val="0"/>
          <w:numId w:val="1"/>
        </w:numPr>
        <w:spacing w:before="120" w:beforeLines="50" w:after="120" w:afterLines="50" w:line="240" w:lineRule="auto"/>
        <w:ind w:firstLineChars="0"/>
        <w:jc w:val="center"/>
        <w:outlineLvl w:val="0"/>
        <w:rPr>
          <w:rFonts w:eastAsia="黑体" w:cs="Times New Roman"/>
          <w:b/>
          <w:bCs/>
          <w:kern w:val="44"/>
          <w:sz w:val="32"/>
          <w:szCs w:val="44"/>
        </w:rPr>
      </w:pPr>
      <w:bookmarkStart w:id="512" w:name="_Toc106202171"/>
      <w:bookmarkStart w:id="513" w:name="_Toc76732582"/>
      <w:r>
        <w:rPr>
          <w:rFonts w:eastAsia="黑体" w:cs="Times New Roman"/>
          <w:b/>
          <w:bCs/>
          <w:kern w:val="44"/>
          <w:sz w:val="32"/>
          <w:szCs w:val="44"/>
        </w:rPr>
        <w:t>重点工程</w:t>
      </w:r>
      <w:bookmarkEnd w:id="512"/>
      <w:bookmarkEnd w:id="513"/>
    </w:p>
    <w:p w14:paraId="2D570669">
      <w:pPr>
        <w:adjustRightInd w:val="0"/>
        <w:snapToGrid w:val="0"/>
        <w:spacing w:line="500" w:lineRule="exact"/>
        <w:ind w:firstLine="560"/>
        <w:rPr>
          <w:rFonts w:cs="Times New Roman"/>
        </w:rPr>
      </w:pPr>
      <w:bookmarkStart w:id="514" w:name="_Hlk80265411"/>
      <w:r>
        <w:rPr>
          <w:rFonts w:ascii="仿宋" w:hAnsi="仿宋" w:cs="Times New Roman"/>
        </w:rPr>
        <w:t>“十</w:t>
      </w:r>
      <w:r>
        <w:rPr>
          <w:rFonts w:hint="eastAsia" w:ascii="仿宋" w:hAnsi="仿宋" w:cs="Times New Roman"/>
        </w:rPr>
        <w:t>四</w:t>
      </w:r>
      <w:r>
        <w:rPr>
          <w:rFonts w:ascii="仿宋" w:hAnsi="仿宋" w:cs="Times New Roman"/>
        </w:rPr>
        <w:t>五”期间，围绕规划目标</w:t>
      </w:r>
      <w:r>
        <w:rPr>
          <w:rFonts w:hint="eastAsia" w:ascii="仿宋" w:hAnsi="仿宋" w:cs="Times New Roman"/>
        </w:rPr>
        <w:t>指标和主要任务</w:t>
      </w:r>
      <w:r>
        <w:rPr>
          <w:rFonts w:ascii="仿宋" w:hAnsi="仿宋" w:cs="Times New Roman"/>
        </w:rPr>
        <w:t>，以大工程带动大治理，计划安排</w:t>
      </w:r>
      <w:r>
        <w:rPr>
          <w:rFonts w:hint="eastAsia" w:ascii="仿宋" w:hAnsi="仿宋" w:cs="Times New Roman"/>
        </w:rPr>
        <w:t>八</w:t>
      </w:r>
      <w:r>
        <w:rPr>
          <w:rFonts w:ascii="仿宋" w:hAnsi="仿宋" w:cs="Times New Roman"/>
        </w:rPr>
        <w:t>大</w:t>
      </w:r>
      <w:r>
        <w:rPr>
          <w:rFonts w:cs="Times New Roman"/>
        </w:rPr>
        <w:t>类52项重点工程，</w:t>
      </w:r>
      <w:r>
        <w:rPr>
          <w:rFonts w:hint="eastAsia" w:cs="Times New Roman"/>
        </w:rPr>
        <w:t>主要包括绿色低碳转型重点工程、大气污染防治重点工程、水环境保护重点工程、土壤污染防治重点工程、固体废物污染防治重点工程、农业农村环境治理重点工程、“山水林田湖草”生态环境保护修复重点工程和环境治理体系与治理能力建设重点工程</w:t>
      </w:r>
      <w:r>
        <w:rPr>
          <w:rFonts w:cs="Times New Roman"/>
        </w:rPr>
        <w:t>，</w:t>
      </w:r>
      <w:r>
        <w:rPr>
          <w:rFonts w:hint="eastAsia" w:cs="Times New Roman"/>
        </w:rPr>
        <w:t>同时加强各县直单位、园区协同联动，分期、分类实施，并根据实际情况动态调整。拟安排的</w:t>
      </w:r>
      <w:r>
        <w:rPr>
          <w:rFonts w:cs="Times New Roman"/>
        </w:rPr>
        <w:t>规划重点工程概览下表。</w:t>
      </w:r>
    </w:p>
    <w:bookmarkEnd w:id="514"/>
    <w:p w14:paraId="742F34D5">
      <w:pPr>
        <w:adjustRightInd w:val="0"/>
        <w:snapToGrid w:val="0"/>
        <w:spacing w:before="120" w:beforeLines="50" w:line="240" w:lineRule="auto"/>
        <w:ind w:firstLine="482"/>
        <w:jc w:val="center"/>
        <w:rPr>
          <w:rFonts w:eastAsia="宋体" w:cs="Times New Roman"/>
          <w:b/>
          <w:sz w:val="24"/>
          <w:szCs w:val="21"/>
        </w:rPr>
      </w:pPr>
      <w:r>
        <w:rPr>
          <w:rFonts w:hint="eastAsia" w:eastAsia="宋体" w:cs="Times New Roman"/>
          <w:b/>
          <w:sz w:val="24"/>
          <w:szCs w:val="21"/>
        </w:rPr>
        <w:t>表</w:t>
      </w:r>
      <w:r>
        <w:rPr>
          <w:rFonts w:eastAsia="宋体" w:cs="Times New Roman"/>
          <w:b/>
          <w:sz w:val="24"/>
          <w:szCs w:val="21"/>
        </w:rPr>
        <w:t>9-1</w:t>
      </w:r>
      <w:r>
        <w:rPr>
          <w:rFonts w:hint="eastAsia" w:eastAsia="宋体" w:cs="Times New Roman"/>
          <w:b/>
          <w:sz w:val="24"/>
          <w:szCs w:val="21"/>
        </w:rPr>
        <w:t xml:space="preserve">  灵璧县</w:t>
      </w:r>
      <w:r>
        <w:rPr>
          <w:rFonts w:ascii="宋体" w:hAnsi="宋体" w:eastAsia="宋体" w:cs="Times New Roman"/>
          <w:b/>
          <w:sz w:val="24"/>
          <w:szCs w:val="21"/>
        </w:rPr>
        <w:t>“</w:t>
      </w:r>
      <w:r>
        <w:rPr>
          <w:rFonts w:eastAsia="宋体" w:cs="Times New Roman"/>
          <w:b/>
          <w:sz w:val="24"/>
          <w:szCs w:val="21"/>
        </w:rPr>
        <w:t>十</w:t>
      </w:r>
      <w:r>
        <w:rPr>
          <w:rFonts w:hint="eastAsia" w:eastAsia="宋体" w:cs="Times New Roman"/>
          <w:b/>
          <w:sz w:val="24"/>
          <w:szCs w:val="21"/>
        </w:rPr>
        <w:t>四</w:t>
      </w:r>
      <w:r>
        <w:rPr>
          <w:rFonts w:eastAsia="宋体" w:cs="Times New Roman"/>
          <w:b/>
          <w:sz w:val="24"/>
          <w:szCs w:val="21"/>
        </w:rPr>
        <w:t>五</w:t>
      </w:r>
      <w:r>
        <w:rPr>
          <w:rFonts w:ascii="宋体" w:hAnsi="宋体" w:eastAsia="宋体" w:cs="Times New Roman"/>
          <w:b/>
          <w:sz w:val="24"/>
          <w:szCs w:val="21"/>
        </w:rPr>
        <w:t>”</w:t>
      </w:r>
      <w:r>
        <w:rPr>
          <w:rFonts w:hint="eastAsia" w:eastAsia="宋体" w:cs="Times New Roman"/>
          <w:b/>
          <w:sz w:val="24"/>
          <w:szCs w:val="21"/>
        </w:rPr>
        <w:t>生态</w:t>
      </w:r>
      <w:r>
        <w:rPr>
          <w:rFonts w:eastAsia="宋体" w:cs="Times New Roman"/>
          <w:b/>
          <w:sz w:val="24"/>
          <w:szCs w:val="21"/>
        </w:rPr>
        <w:t>环境保护重点工程</w:t>
      </w:r>
      <w:r>
        <w:rPr>
          <w:rFonts w:hint="eastAsia" w:eastAsia="宋体" w:cs="Times New Roman"/>
          <w:b/>
          <w:sz w:val="24"/>
          <w:szCs w:val="21"/>
        </w:rPr>
        <w:t>概览</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68"/>
        <w:gridCol w:w="5491"/>
        <w:gridCol w:w="1741"/>
      </w:tblGrid>
      <w:tr w14:paraId="1230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937" w:type="pct"/>
            <w:vAlign w:val="center"/>
          </w:tcPr>
          <w:p w14:paraId="27AB333C">
            <w:pPr>
              <w:autoSpaceDE w:val="0"/>
              <w:autoSpaceDN w:val="0"/>
              <w:adjustRightInd w:val="0"/>
              <w:snapToGrid w:val="0"/>
              <w:spacing w:line="240" w:lineRule="auto"/>
              <w:ind w:firstLine="0" w:firstLineChars="0"/>
              <w:jc w:val="center"/>
              <w:rPr>
                <w:rFonts w:ascii="黑体" w:hAnsi="黑体" w:eastAsia="黑体" w:cs="Times New Roman"/>
                <w:bCs/>
                <w:kern w:val="0"/>
                <w:sz w:val="24"/>
              </w:rPr>
            </w:pPr>
            <w:r>
              <w:rPr>
                <w:rFonts w:hint="eastAsia" w:ascii="黑体" w:hAnsi="黑体" w:eastAsia="黑体" w:cs="Times New Roman"/>
                <w:bCs/>
                <w:kern w:val="0"/>
                <w:sz w:val="24"/>
              </w:rPr>
              <w:t>序号</w:t>
            </w:r>
          </w:p>
        </w:tc>
        <w:tc>
          <w:tcPr>
            <w:tcW w:w="3085" w:type="pct"/>
            <w:shd w:val="clear" w:color="auto" w:fill="auto"/>
            <w:vAlign w:val="center"/>
          </w:tcPr>
          <w:p w14:paraId="20066D57">
            <w:pPr>
              <w:autoSpaceDE w:val="0"/>
              <w:autoSpaceDN w:val="0"/>
              <w:adjustRightInd w:val="0"/>
              <w:snapToGrid w:val="0"/>
              <w:spacing w:line="240" w:lineRule="auto"/>
              <w:ind w:firstLine="0" w:firstLineChars="0"/>
              <w:jc w:val="center"/>
              <w:rPr>
                <w:rFonts w:ascii="黑体" w:hAnsi="黑体" w:eastAsia="黑体" w:cs="Times New Roman"/>
                <w:bCs/>
                <w:kern w:val="0"/>
                <w:sz w:val="24"/>
              </w:rPr>
            </w:pPr>
            <w:bookmarkStart w:id="515" w:name="_Hlk80299310"/>
            <w:r>
              <w:rPr>
                <w:rFonts w:ascii="黑体" w:hAnsi="黑体" w:eastAsia="黑体" w:cs="Times New Roman"/>
                <w:bCs/>
                <w:kern w:val="0"/>
                <w:sz w:val="24"/>
              </w:rPr>
              <w:t>工程类别</w:t>
            </w:r>
          </w:p>
        </w:tc>
        <w:tc>
          <w:tcPr>
            <w:tcW w:w="978" w:type="pct"/>
            <w:shd w:val="clear" w:color="auto" w:fill="auto"/>
            <w:vAlign w:val="center"/>
          </w:tcPr>
          <w:p w14:paraId="223BF126">
            <w:pPr>
              <w:autoSpaceDE w:val="0"/>
              <w:autoSpaceDN w:val="0"/>
              <w:adjustRightInd w:val="0"/>
              <w:snapToGrid w:val="0"/>
              <w:spacing w:line="240" w:lineRule="auto"/>
              <w:ind w:firstLine="0" w:firstLineChars="0"/>
              <w:jc w:val="center"/>
              <w:rPr>
                <w:rFonts w:ascii="黑体" w:hAnsi="黑体" w:eastAsia="黑体" w:cs="Times New Roman"/>
                <w:bCs/>
                <w:kern w:val="0"/>
                <w:sz w:val="24"/>
              </w:rPr>
            </w:pPr>
            <w:r>
              <w:rPr>
                <w:rFonts w:ascii="黑体" w:hAnsi="黑体" w:eastAsia="黑体" w:cs="Times New Roman"/>
                <w:bCs/>
                <w:kern w:val="0"/>
                <w:sz w:val="24"/>
              </w:rPr>
              <w:t>项目数(个)</w:t>
            </w:r>
          </w:p>
        </w:tc>
      </w:tr>
      <w:tr w14:paraId="6997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37" w:type="pct"/>
            <w:vAlign w:val="center"/>
          </w:tcPr>
          <w:p w14:paraId="6D477227">
            <w:pPr>
              <w:autoSpaceDE w:val="0"/>
              <w:autoSpaceDN w:val="0"/>
              <w:adjustRightInd w:val="0"/>
              <w:snapToGrid w:val="0"/>
              <w:spacing w:line="240" w:lineRule="auto"/>
              <w:ind w:firstLine="0" w:firstLineChars="0"/>
              <w:jc w:val="center"/>
              <w:rPr>
                <w:rFonts w:eastAsia="仿宋" w:cs="Times New Roman"/>
                <w:sz w:val="24"/>
              </w:rPr>
            </w:pPr>
            <w:r>
              <w:rPr>
                <w:rFonts w:hint="eastAsia" w:eastAsia="仿宋" w:cs="Times New Roman"/>
                <w:sz w:val="24"/>
              </w:rPr>
              <w:t>1</w:t>
            </w:r>
          </w:p>
        </w:tc>
        <w:tc>
          <w:tcPr>
            <w:tcW w:w="3085" w:type="pct"/>
            <w:shd w:val="clear" w:color="auto" w:fill="auto"/>
            <w:vAlign w:val="center"/>
          </w:tcPr>
          <w:p w14:paraId="3369D95F">
            <w:pPr>
              <w:autoSpaceDE w:val="0"/>
              <w:autoSpaceDN w:val="0"/>
              <w:adjustRightInd w:val="0"/>
              <w:snapToGrid w:val="0"/>
              <w:spacing w:line="240" w:lineRule="auto"/>
              <w:ind w:firstLine="0" w:firstLineChars="0"/>
              <w:jc w:val="center"/>
              <w:rPr>
                <w:rFonts w:ascii="仿宋_GB2312" w:cs="Times New Roman"/>
                <w:kern w:val="0"/>
                <w:sz w:val="24"/>
              </w:rPr>
            </w:pPr>
            <w:r>
              <w:rPr>
                <w:rFonts w:hint="eastAsia" w:ascii="仿宋_GB2312" w:cs="Times New Roman"/>
                <w:sz w:val="24"/>
              </w:rPr>
              <w:t>绿色低碳转型重点工程</w:t>
            </w:r>
          </w:p>
        </w:tc>
        <w:tc>
          <w:tcPr>
            <w:tcW w:w="978" w:type="pct"/>
            <w:shd w:val="clear" w:color="auto" w:fill="auto"/>
            <w:vAlign w:val="center"/>
          </w:tcPr>
          <w:p w14:paraId="5DC89B19">
            <w:pPr>
              <w:autoSpaceDE w:val="0"/>
              <w:autoSpaceDN w:val="0"/>
              <w:adjustRightInd w:val="0"/>
              <w:snapToGrid w:val="0"/>
              <w:spacing w:line="240" w:lineRule="auto"/>
              <w:ind w:firstLine="0" w:firstLineChars="0"/>
              <w:jc w:val="center"/>
              <w:rPr>
                <w:rFonts w:eastAsia="仿宋" w:cs="Times New Roman"/>
                <w:kern w:val="0"/>
                <w:sz w:val="24"/>
              </w:rPr>
            </w:pPr>
            <w:r>
              <w:rPr>
                <w:rFonts w:eastAsia="仿宋" w:cs="Times New Roman"/>
                <w:kern w:val="0"/>
                <w:sz w:val="24"/>
              </w:rPr>
              <w:t>6</w:t>
            </w:r>
          </w:p>
        </w:tc>
      </w:tr>
      <w:tr w14:paraId="63A1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37" w:type="pct"/>
            <w:vAlign w:val="center"/>
          </w:tcPr>
          <w:p w14:paraId="337E3452">
            <w:pPr>
              <w:autoSpaceDE w:val="0"/>
              <w:autoSpaceDN w:val="0"/>
              <w:adjustRightInd w:val="0"/>
              <w:snapToGrid w:val="0"/>
              <w:spacing w:line="240" w:lineRule="auto"/>
              <w:ind w:firstLine="0" w:firstLineChars="0"/>
              <w:jc w:val="center"/>
              <w:rPr>
                <w:rFonts w:eastAsia="仿宋" w:cs="Times New Roman"/>
                <w:kern w:val="0"/>
                <w:sz w:val="24"/>
              </w:rPr>
            </w:pPr>
            <w:r>
              <w:rPr>
                <w:rFonts w:hint="eastAsia" w:eastAsia="仿宋" w:cs="Times New Roman"/>
                <w:kern w:val="0"/>
                <w:sz w:val="24"/>
              </w:rPr>
              <w:t>2</w:t>
            </w:r>
          </w:p>
        </w:tc>
        <w:tc>
          <w:tcPr>
            <w:tcW w:w="3085" w:type="pct"/>
            <w:shd w:val="clear" w:color="auto" w:fill="auto"/>
            <w:vAlign w:val="center"/>
          </w:tcPr>
          <w:p w14:paraId="1CEFF3F3">
            <w:pPr>
              <w:autoSpaceDE w:val="0"/>
              <w:autoSpaceDN w:val="0"/>
              <w:adjustRightInd w:val="0"/>
              <w:snapToGrid w:val="0"/>
              <w:spacing w:line="240" w:lineRule="auto"/>
              <w:ind w:firstLine="0" w:firstLineChars="0"/>
              <w:jc w:val="center"/>
              <w:rPr>
                <w:rFonts w:ascii="仿宋_GB2312" w:cs="Times New Roman"/>
                <w:kern w:val="0"/>
                <w:sz w:val="24"/>
              </w:rPr>
            </w:pPr>
            <w:r>
              <w:rPr>
                <w:rFonts w:hint="eastAsia" w:ascii="仿宋_GB2312" w:cs="Times New Roman"/>
                <w:kern w:val="0"/>
                <w:sz w:val="24"/>
              </w:rPr>
              <w:t>大气污染防治重点工程</w:t>
            </w:r>
          </w:p>
        </w:tc>
        <w:tc>
          <w:tcPr>
            <w:tcW w:w="978" w:type="pct"/>
            <w:shd w:val="clear" w:color="auto" w:fill="auto"/>
            <w:vAlign w:val="center"/>
          </w:tcPr>
          <w:p w14:paraId="3DC62389">
            <w:pPr>
              <w:autoSpaceDE w:val="0"/>
              <w:autoSpaceDN w:val="0"/>
              <w:adjustRightInd w:val="0"/>
              <w:snapToGrid w:val="0"/>
              <w:spacing w:line="240" w:lineRule="auto"/>
              <w:ind w:firstLine="0" w:firstLineChars="0"/>
              <w:jc w:val="center"/>
              <w:rPr>
                <w:rFonts w:eastAsia="仿宋" w:cs="Times New Roman"/>
                <w:kern w:val="0"/>
                <w:sz w:val="24"/>
              </w:rPr>
            </w:pPr>
            <w:r>
              <w:rPr>
                <w:rFonts w:eastAsia="仿宋" w:cs="Times New Roman"/>
                <w:kern w:val="0"/>
                <w:sz w:val="24"/>
              </w:rPr>
              <w:t>4</w:t>
            </w:r>
          </w:p>
        </w:tc>
      </w:tr>
      <w:tr w14:paraId="7604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37" w:type="pct"/>
            <w:vAlign w:val="center"/>
          </w:tcPr>
          <w:p w14:paraId="6A068224">
            <w:pPr>
              <w:autoSpaceDE w:val="0"/>
              <w:autoSpaceDN w:val="0"/>
              <w:adjustRightInd w:val="0"/>
              <w:snapToGrid w:val="0"/>
              <w:spacing w:line="240" w:lineRule="auto"/>
              <w:ind w:firstLine="0" w:firstLineChars="0"/>
              <w:jc w:val="center"/>
              <w:rPr>
                <w:rFonts w:eastAsia="仿宋" w:cs="Times New Roman"/>
                <w:kern w:val="0"/>
                <w:sz w:val="24"/>
              </w:rPr>
            </w:pPr>
            <w:r>
              <w:rPr>
                <w:rFonts w:hint="eastAsia" w:eastAsia="仿宋" w:cs="Times New Roman"/>
                <w:kern w:val="0"/>
                <w:sz w:val="24"/>
              </w:rPr>
              <w:t>3</w:t>
            </w:r>
          </w:p>
        </w:tc>
        <w:tc>
          <w:tcPr>
            <w:tcW w:w="3085" w:type="pct"/>
            <w:shd w:val="clear" w:color="auto" w:fill="auto"/>
            <w:vAlign w:val="center"/>
          </w:tcPr>
          <w:p w14:paraId="7D152653">
            <w:pPr>
              <w:autoSpaceDE w:val="0"/>
              <w:autoSpaceDN w:val="0"/>
              <w:adjustRightInd w:val="0"/>
              <w:snapToGrid w:val="0"/>
              <w:spacing w:line="240" w:lineRule="auto"/>
              <w:ind w:firstLine="0" w:firstLineChars="0"/>
              <w:jc w:val="center"/>
              <w:rPr>
                <w:rFonts w:ascii="仿宋_GB2312" w:cs="Times New Roman"/>
                <w:kern w:val="0"/>
                <w:sz w:val="24"/>
              </w:rPr>
            </w:pPr>
            <w:r>
              <w:rPr>
                <w:rFonts w:hint="eastAsia" w:ascii="仿宋_GB2312" w:cs="Times New Roman"/>
                <w:kern w:val="0"/>
                <w:sz w:val="24"/>
              </w:rPr>
              <w:t>水环境保护重点工程</w:t>
            </w:r>
          </w:p>
        </w:tc>
        <w:tc>
          <w:tcPr>
            <w:tcW w:w="978" w:type="pct"/>
            <w:shd w:val="clear" w:color="auto" w:fill="auto"/>
            <w:vAlign w:val="center"/>
          </w:tcPr>
          <w:p w14:paraId="514C8324">
            <w:pPr>
              <w:autoSpaceDE w:val="0"/>
              <w:autoSpaceDN w:val="0"/>
              <w:adjustRightInd w:val="0"/>
              <w:snapToGrid w:val="0"/>
              <w:spacing w:line="240" w:lineRule="auto"/>
              <w:ind w:firstLine="0" w:firstLineChars="0"/>
              <w:jc w:val="center"/>
              <w:rPr>
                <w:rFonts w:eastAsia="仿宋" w:cs="Times New Roman"/>
                <w:kern w:val="0"/>
                <w:sz w:val="24"/>
              </w:rPr>
            </w:pPr>
            <w:r>
              <w:rPr>
                <w:rFonts w:eastAsia="仿宋" w:cs="Times New Roman"/>
                <w:kern w:val="0"/>
                <w:sz w:val="24"/>
              </w:rPr>
              <w:t>15</w:t>
            </w:r>
          </w:p>
        </w:tc>
      </w:tr>
      <w:tr w14:paraId="71F6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37" w:type="pct"/>
            <w:vAlign w:val="center"/>
          </w:tcPr>
          <w:p w14:paraId="41996A19">
            <w:pPr>
              <w:autoSpaceDE w:val="0"/>
              <w:autoSpaceDN w:val="0"/>
              <w:adjustRightInd w:val="0"/>
              <w:snapToGrid w:val="0"/>
              <w:spacing w:line="240" w:lineRule="auto"/>
              <w:ind w:firstLine="0" w:firstLineChars="0"/>
              <w:jc w:val="center"/>
              <w:rPr>
                <w:rFonts w:eastAsia="仿宋" w:cs="Times New Roman"/>
                <w:kern w:val="0"/>
                <w:sz w:val="24"/>
              </w:rPr>
            </w:pPr>
            <w:r>
              <w:rPr>
                <w:rFonts w:hint="eastAsia" w:eastAsia="仿宋" w:cs="Times New Roman"/>
                <w:kern w:val="0"/>
                <w:sz w:val="24"/>
              </w:rPr>
              <w:t>4</w:t>
            </w:r>
          </w:p>
        </w:tc>
        <w:tc>
          <w:tcPr>
            <w:tcW w:w="3085" w:type="pct"/>
            <w:shd w:val="clear" w:color="auto" w:fill="auto"/>
            <w:vAlign w:val="center"/>
          </w:tcPr>
          <w:p w14:paraId="3907C112">
            <w:pPr>
              <w:autoSpaceDE w:val="0"/>
              <w:autoSpaceDN w:val="0"/>
              <w:adjustRightInd w:val="0"/>
              <w:snapToGrid w:val="0"/>
              <w:spacing w:line="240" w:lineRule="auto"/>
              <w:ind w:firstLine="0" w:firstLineChars="0"/>
              <w:jc w:val="center"/>
              <w:rPr>
                <w:rFonts w:ascii="仿宋_GB2312" w:cs="Times New Roman"/>
                <w:kern w:val="0"/>
                <w:sz w:val="24"/>
              </w:rPr>
            </w:pPr>
            <w:r>
              <w:rPr>
                <w:rFonts w:hint="eastAsia" w:ascii="仿宋_GB2312" w:cs="Times New Roman"/>
                <w:kern w:val="0"/>
                <w:sz w:val="24"/>
              </w:rPr>
              <w:t>土壤污染防治重点工程</w:t>
            </w:r>
          </w:p>
        </w:tc>
        <w:tc>
          <w:tcPr>
            <w:tcW w:w="978" w:type="pct"/>
            <w:shd w:val="clear" w:color="auto" w:fill="auto"/>
            <w:vAlign w:val="center"/>
          </w:tcPr>
          <w:p w14:paraId="0A8ABE40">
            <w:pPr>
              <w:autoSpaceDE w:val="0"/>
              <w:autoSpaceDN w:val="0"/>
              <w:adjustRightInd w:val="0"/>
              <w:snapToGrid w:val="0"/>
              <w:spacing w:line="240" w:lineRule="auto"/>
              <w:ind w:firstLine="0" w:firstLineChars="0"/>
              <w:jc w:val="center"/>
              <w:rPr>
                <w:rFonts w:eastAsia="仿宋" w:cs="Times New Roman"/>
                <w:kern w:val="0"/>
                <w:sz w:val="24"/>
              </w:rPr>
            </w:pPr>
            <w:r>
              <w:rPr>
                <w:rFonts w:eastAsia="仿宋" w:cs="Times New Roman"/>
                <w:kern w:val="0"/>
                <w:sz w:val="24"/>
              </w:rPr>
              <w:t>4</w:t>
            </w:r>
          </w:p>
        </w:tc>
      </w:tr>
      <w:tr w14:paraId="5C1F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37" w:type="pct"/>
            <w:vAlign w:val="center"/>
          </w:tcPr>
          <w:p w14:paraId="4AFA6E5F">
            <w:pPr>
              <w:autoSpaceDE w:val="0"/>
              <w:autoSpaceDN w:val="0"/>
              <w:adjustRightInd w:val="0"/>
              <w:snapToGrid w:val="0"/>
              <w:spacing w:line="240" w:lineRule="auto"/>
              <w:ind w:firstLine="0" w:firstLineChars="0"/>
              <w:jc w:val="center"/>
              <w:rPr>
                <w:rFonts w:eastAsia="仿宋" w:cs="Times New Roman"/>
                <w:kern w:val="0"/>
                <w:sz w:val="24"/>
              </w:rPr>
            </w:pPr>
            <w:r>
              <w:rPr>
                <w:rFonts w:hint="eastAsia" w:eastAsia="仿宋" w:cs="Times New Roman"/>
                <w:kern w:val="0"/>
                <w:sz w:val="24"/>
              </w:rPr>
              <w:t>5</w:t>
            </w:r>
          </w:p>
        </w:tc>
        <w:tc>
          <w:tcPr>
            <w:tcW w:w="3085" w:type="pct"/>
            <w:shd w:val="clear" w:color="auto" w:fill="auto"/>
            <w:vAlign w:val="center"/>
          </w:tcPr>
          <w:p w14:paraId="33008596">
            <w:pPr>
              <w:autoSpaceDE w:val="0"/>
              <w:autoSpaceDN w:val="0"/>
              <w:adjustRightInd w:val="0"/>
              <w:snapToGrid w:val="0"/>
              <w:spacing w:line="240" w:lineRule="auto"/>
              <w:ind w:firstLine="0" w:firstLineChars="0"/>
              <w:jc w:val="center"/>
              <w:rPr>
                <w:rFonts w:ascii="仿宋_GB2312" w:cs="Times New Roman"/>
                <w:kern w:val="0"/>
                <w:sz w:val="24"/>
              </w:rPr>
            </w:pPr>
            <w:r>
              <w:rPr>
                <w:rFonts w:hint="eastAsia" w:ascii="仿宋_GB2312" w:cs="Times New Roman"/>
                <w:kern w:val="0"/>
                <w:sz w:val="24"/>
              </w:rPr>
              <w:t>固体废物污染防治重点工程</w:t>
            </w:r>
          </w:p>
        </w:tc>
        <w:tc>
          <w:tcPr>
            <w:tcW w:w="978" w:type="pct"/>
            <w:shd w:val="clear" w:color="auto" w:fill="auto"/>
            <w:vAlign w:val="center"/>
          </w:tcPr>
          <w:p w14:paraId="040F09CD">
            <w:pPr>
              <w:autoSpaceDE w:val="0"/>
              <w:autoSpaceDN w:val="0"/>
              <w:adjustRightInd w:val="0"/>
              <w:snapToGrid w:val="0"/>
              <w:spacing w:line="240" w:lineRule="auto"/>
              <w:ind w:firstLine="0" w:firstLineChars="0"/>
              <w:jc w:val="center"/>
              <w:rPr>
                <w:rFonts w:eastAsia="仿宋" w:cs="Times New Roman"/>
                <w:kern w:val="0"/>
                <w:sz w:val="24"/>
              </w:rPr>
            </w:pPr>
            <w:r>
              <w:rPr>
                <w:rFonts w:eastAsia="仿宋" w:cs="Times New Roman"/>
                <w:kern w:val="0"/>
                <w:sz w:val="24"/>
              </w:rPr>
              <w:t>6</w:t>
            </w:r>
          </w:p>
        </w:tc>
      </w:tr>
      <w:tr w14:paraId="09D4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37" w:type="pct"/>
            <w:vAlign w:val="center"/>
          </w:tcPr>
          <w:p w14:paraId="165C6E5D">
            <w:pPr>
              <w:autoSpaceDE w:val="0"/>
              <w:autoSpaceDN w:val="0"/>
              <w:adjustRightInd w:val="0"/>
              <w:snapToGrid w:val="0"/>
              <w:spacing w:line="240" w:lineRule="auto"/>
              <w:ind w:firstLine="0" w:firstLineChars="0"/>
              <w:jc w:val="center"/>
              <w:rPr>
                <w:rFonts w:eastAsia="仿宋" w:cs="Times New Roman"/>
                <w:kern w:val="0"/>
                <w:sz w:val="24"/>
              </w:rPr>
            </w:pPr>
            <w:r>
              <w:rPr>
                <w:rFonts w:hint="eastAsia" w:eastAsia="仿宋" w:cs="Times New Roman"/>
                <w:kern w:val="0"/>
                <w:sz w:val="24"/>
              </w:rPr>
              <w:t>6</w:t>
            </w:r>
          </w:p>
        </w:tc>
        <w:tc>
          <w:tcPr>
            <w:tcW w:w="3085" w:type="pct"/>
            <w:shd w:val="clear" w:color="auto" w:fill="auto"/>
            <w:vAlign w:val="center"/>
          </w:tcPr>
          <w:p w14:paraId="59DE0383">
            <w:pPr>
              <w:autoSpaceDE w:val="0"/>
              <w:autoSpaceDN w:val="0"/>
              <w:adjustRightInd w:val="0"/>
              <w:snapToGrid w:val="0"/>
              <w:spacing w:line="240" w:lineRule="auto"/>
              <w:ind w:firstLine="0" w:firstLineChars="0"/>
              <w:jc w:val="center"/>
              <w:rPr>
                <w:rFonts w:ascii="仿宋_GB2312" w:cs="Times New Roman"/>
                <w:kern w:val="0"/>
                <w:sz w:val="24"/>
              </w:rPr>
            </w:pPr>
            <w:r>
              <w:rPr>
                <w:rFonts w:hint="eastAsia" w:ascii="仿宋_GB2312" w:cs="Times New Roman"/>
                <w:kern w:val="0"/>
                <w:sz w:val="24"/>
              </w:rPr>
              <w:t>“山水林田湖草”生态环境保护修复重点工程</w:t>
            </w:r>
          </w:p>
        </w:tc>
        <w:tc>
          <w:tcPr>
            <w:tcW w:w="978" w:type="pct"/>
            <w:shd w:val="clear" w:color="auto" w:fill="auto"/>
            <w:vAlign w:val="center"/>
          </w:tcPr>
          <w:p w14:paraId="703D5EC0">
            <w:pPr>
              <w:autoSpaceDE w:val="0"/>
              <w:autoSpaceDN w:val="0"/>
              <w:adjustRightInd w:val="0"/>
              <w:snapToGrid w:val="0"/>
              <w:spacing w:line="240" w:lineRule="auto"/>
              <w:ind w:firstLine="0" w:firstLineChars="0"/>
              <w:jc w:val="center"/>
              <w:rPr>
                <w:rFonts w:eastAsia="仿宋" w:cs="Times New Roman"/>
                <w:kern w:val="0"/>
                <w:sz w:val="24"/>
              </w:rPr>
            </w:pPr>
            <w:r>
              <w:rPr>
                <w:rFonts w:eastAsia="仿宋" w:cs="Times New Roman"/>
                <w:kern w:val="0"/>
                <w:sz w:val="24"/>
              </w:rPr>
              <w:t>6</w:t>
            </w:r>
          </w:p>
        </w:tc>
      </w:tr>
      <w:tr w14:paraId="456E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37" w:type="pct"/>
            <w:vAlign w:val="center"/>
          </w:tcPr>
          <w:p w14:paraId="10A8A421">
            <w:pPr>
              <w:autoSpaceDE w:val="0"/>
              <w:autoSpaceDN w:val="0"/>
              <w:adjustRightInd w:val="0"/>
              <w:snapToGrid w:val="0"/>
              <w:spacing w:line="240" w:lineRule="auto"/>
              <w:ind w:firstLine="0" w:firstLineChars="0"/>
              <w:jc w:val="center"/>
              <w:rPr>
                <w:rFonts w:eastAsia="仿宋" w:cs="Times New Roman"/>
                <w:kern w:val="0"/>
                <w:sz w:val="24"/>
              </w:rPr>
            </w:pPr>
            <w:r>
              <w:rPr>
                <w:rFonts w:hint="eastAsia" w:eastAsia="仿宋" w:cs="Times New Roman"/>
                <w:kern w:val="0"/>
                <w:sz w:val="24"/>
              </w:rPr>
              <w:t>7</w:t>
            </w:r>
          </w:p>
        </w:tc>
        <w:tc>
          <w:tcPr>
            <w:tcW w:w="3085" w:type="pct"/>
            <w:shd w:val="clear" w:color="auto" w:fill="auto"/>
            <w:vAlign w:val="center"/>
          </w:tcPr>
          <w:p w14:paraId="3C5A1856">
            <w:pPr>
              <w:autoSpaceDE w:val="0"/>
              <w:autoSpaceDN w:val="0"/>
              <w:adjustRightInd w:val="0"/>
              <w:snapToGrid w:val="0"/>
              <w:spacing w:line="240" w:lineRule="auto"/>
              <w:ind w:firstLine="0" w:firstLineChars="0"/>
              <w:jc w:val="center"/>
              <w:rPr>
                <w:rFonts w:ascii="仿宋_GB2312" w:cs="Times New Roman"/>
                <w:kern w:val="0"/>
                <w:sz w:val="24"/>
              </w:rPr>
            </w:pPr>
            <w:r>
              <w:rPr>
                <w:rFonts w:hint="eastAsia" w:ascii="仿宋_GB2312" w:cs="Times New Roman"/>
                <w:kern w:val="0"/>
                <w:sz w:val="24"/>
              </w:rPr>
              <w:t>农业农村环境治理重点工程</w:t>
            </w:r>
          </w:p>
        </w:tc>
        <w:tc>
          <w:tcPr>
            <w:tcW w:w="978" w:type="pct"/>
            <w:shd w:val="clear" w:color="auto" w:fill="auto"/>
            <w:vAlign w:val="center"/>
          </w:tcPr>
          <w:p w14:paraId="0CEB9AB6">
            <w:pPr>
              <w:autoSpaceDE w:val="0"/>
              <w:autoSpaceDN w:val="0"/>
              <w:adjustRightInd w:val="0"/>
              <w:snapToGrid w:val="0"/>
              <w:spacing w:line="240" w:lineRule="auto"/>
              <w:ind w:firstLine="0" w:firstLineChars="0"/>
              <w:jc w:val="center"/>
              <w:rPr>
                <w:rFonts w:eastAsia="仿宋" w:cs="Times New Roman"/>
                <w:kern w:val="0"/>
                <w:sz w:val="24"/>
              </w:rPr>
            </w:pPr>
            <w:r>
              <w:rPr>
                <w:rFonts w:eastAsia="仿宋" w:cs="Times New Roman"/>
                <w:kern w:val="0"/>
                <w:sz w:val="24"/>
              </w:rPr>
              <w:t>9</w:t>
            </w:r>
          </w:p>
        </w:tc>
      </w:tr>
      <w:tr w14:paraId="5DC1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37" w:type="pct"/>
            <w:vAlign w:val="center"/>
          </w:tcPr>
          <w:p w14:paraId="2172970A">
            <w:pPr>
              <w:autoSpaceDE w:val="0"/>
              <w:autoSpaceDN w:val="0"/>
              <w:adjustRightInd w:val="0"/>
              <w:snapToGrid w:val="0"/>
              <w:spacing w:line="240" w:lineRule="auto"/>
              <w:ind w:firstLine="0" w:firstLineChars="0"/>
              <w:jc w:val="center"/>
              <w:rPr>
                <w:rFonts w:eastAsia="仿宋" w:cs="Times New Roman"/>
                <w:bCs/>
                <w:kern w:val="0"/>
                <w:sz w:val="24"/>
              </w:rPr>
            </w:pPr>
            <w:r>
              <w:rPr>
                <w:rFonts w:hint="eastAsia" w:eastAsia="仿宋" w:cs="Times New Roman"/>
                <w:bCs/>
                <w:kern w:val="0"/>
                <w:sz w:val="24"/>
              </w:rPr>
              <w:t>8</w:t>
            </w:r>
          </w:p>
        </w:tc>
        <w:tc>
          <w:tcPr>
            <w:tcW w:w="3085" w:type="pct"/>
            <w:shd w:val="clear" w:color="auto" w:fill="auto"/>
            <w:vAlign w:val="center"/>
          </w:tcPr>
          <w:p w14:paraId="015C9509">
            <w:pPr>
              <w:autoSpaceDE w:val="0"/>
              <w:autoSpaceDN w:val="0"/>
              <w:adjustRightInd w:val="0"/>
              <w:snapToGrid w:val="0"/>
              <w:spacing w:line="240" w:lineRule="auto"/>
              <w:ind w:firstLine="0" w:firstLineChars="0"/>
              <w:jc w:val="center"/>
              <w:rPr>
                <w:rFonts w:ascii="仿宋_GB2312" w:cs="Times New Roman"/>
                <w:kern w:val="0"/>
                <w:sz w:val="24"/>
              </w:rPr>
            </w:pPr>
            <w:r>
              <w:rPr>
                <w:rFonts w:hint="eastAsia" w:ascii="仿宋_GB2312" w:cs="Times New Roman"/>
                <w:bCs/>
                <w:kern w:val="0"/>
                <w:sz w:val="24"/>
              </w:rPr>
              <w:t>环境治理能力建设重点工程</w:t>
            </w:r>
          </w:p>
        </w:tc>
        <w:tc>
          <w:tcPr>
            <w:tcW w:w="978" w:type="pct"/>
            <w:shd w:val="clear" w:color="auto" w:fill="auto"/>
            <w:vAlign w:val="center"/>
          </w:tcPr>
          <w:p w14:paraId="5DE76EF9">
            <w:pPr>
              <w:autoSpaceDE w:val="0"/>
              <w:autoSpaceDN w:val="0"/>
              <w:adjustRightInd w:val="0"/>
              <w:snapToGrid w:val="0"/>
              <w:spacing w:line="240" w:lineRule="auto"/>
              <w:ind w:firstLine="0" w:firstLineChars="0"/>
              <w:jc w:val="center"/>
              <w:rPr>
                <w:rFonts w:eastAsia="仿宋" w:cs="Times New Roman"/>
                <w:kern w:val="0"/>
                <w:sz w:val="24"/>
              </w:rPr>
            </w:pPr>
            <w:r>
              <w:rPr>
                <w:rFonts w:eastAsia="仿宋" w:cs="Times New Roman"/>
                <w:kern w:val="0"/>
                <w:sz w:val="24"/>
              </w:rPr>
              <w:t>2</w:t>
            </w:r>
          </w:p>
        </w:tc>
      </w:tr>
      <w:tr w14:paraId="1061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022" w:type="pct"/>
            <w:gridSpan w:val="2"/>
            <w:vAlign w:val="center"/>
          </w:tcPr>
          <w:p w14:paraId="3361EE03">
            <w:pPr>
              <w:autoSpaceDE w:val="0"/>
              <w:autoSpaceDN w:val="0"/>
              <w:adjustRightInd w:val="0"/>
              <w:snapToGrid w:val="0"/>
              <w:spacing w:line="240" w:lineRule="auto"/>
              <w:ind w:firstLine="0" w:firstLineChars="0"/>
              <w:jc w:val="center"/>
              <w:rPr>
                <w:rFonts w:ascii="仿宋_GB2312" w:cs="Times New Roman"/>
                <w:kern w:val="0"/>
                <w:sz w:val="24"/>
              </w:rPr>
            </w:pPr>
            <w:r>
              <w:rPr>
                <w:rFonts w:hint="eastAsia" w:ascii="仿宋_GB2312" w:cs="Times New Roman"/>
                <w:kern w:val="0"/>
                <w:sz w:val="24"/>
              </w:rPr>
              <w:t>合计</w:t>
            </w:r>
          </w:p>
        </w:tc>
        <w:tc>
          <w:tcPr>
            <w:tcW w:w="978" w:type="pct"/>
            <w:shd w:val="clear" w:color="auto" w:fill="auto"/>
            <w:vAlign w:val="center"/>
          </w:tcPr>
          <w:p w14:paraId="5333B752">
            <w:pPr>
              <w:autoSpaceDE w:val="0"/>
              <w:autoSpaceDN w:val="0"/>
              <w:adjustRightInd w:val="0"/>
              <w:snapToGrid w:val="0"/>
              <w:spacing w:line="240" w:lineRule="auto"/>
              <w:ind w:firstLine="0" w:firstLineChars="0"/>
              <w:jc w:val="center"/>
              <w:rPr>
                <w:rFonts w:eastAsia="仿宋" w:cs="Times New Roman"/>
                <w:kern w:val="0"/>
                <w:sz w:val="24"/>
              </w:rPr>
            </w:pPr>
            <w:r>
              <w:rPr>
                <w:rFonts w:eastAsia="仿宋" w:cs="Times New Roman"/>
                <w:kern w:val="0"/>
                <w:sz w:val="24"/>
              </w:rPr>
              <w:t>52</w:t>
            </w:r>
          </w:p>
        </w:tc>
      </w:tr>
      <w:bookmarkEnd w:id="515"/>
    </w:tbl>
    <w:p w14:paraId="3C86EDEB">
      <w:pPr>
        <w:keepNext/>
        <w:keepLines/>
        <w:numPr>
          <w:ilvl w:val="0"/>
          <w:numId w:val="1"/>
        </w:numPr>
        <w:adjustRightInd w:val="0"/>
        <w:snapToGrid w:val="0"/>
        <w:spacing w:before="120" w:beforeLines="50" w:after="120" w:afterLines="50" w:line="240" w:lineRule="auto"/>
        <w:ind w:firstLineChars="0"/>
        <w:jc w:val="center"/>
        <w:outlineLvl w:val="0"/>
        <w:rPr>
          <w:rFonts w:eastAsia="黑体" w:cs="Times New Roman"/>
          <w:b/>
          <w:bCs/>
          <w:kern w:val="44"/>
          <w:sz w:val="32"/>
          <w:szCs w:val="44"/>
        </w:rPr>
      </w:pPr>
      <w:bookmarkStart w:id="516" w:name="_Toc106202172"/>
      <w:bookmarkStart w:id="517" w:name="_Toc76732583"/>
      <w:r>
        <w:rPr>
          <w:rFonts w:eastAsia="黑体" w:cs="Times New Roman"/>
          <w:b/>
          <w:bCs/>
          <w:kern w:val="44"/>
          <w:sz w:val="32"/>
          <w:szCs w:val="44"/>
        </w:rPr>
        <w:t>保障措施</w:t>
      </w:r>
      <w:bookmarkEnd w:id="516"/>
      <w:bookmarkEnd w:id="517"/>
    </w:p>
    <w:p w14:paraId="0FF78A43">
      <w:pPr>
        <w:pStyle w:val="2"/>
        <w:numPr>
          <w:ilvl w:val="0"/>
          <w:numId w:val="20"/>
        </w:numPr>
        <w:adjustRightInd w:val="0"/>
        <w:snapToGrid w:val="0"/>
        <w:spacing w:before="48" w:beforeLines="20" w:after="48" w:afterLines="20" w:line="500" w:lineRule="exact"/>
        <w:rPr>
          <w:rFonts w:cs="Times New Roman"/>
        </w:rPr>
      </w:pPr>
      <w:bookmarkStart w:id="518" w:name="_Toc106202173"/>
      <w:r>
        <w:rPr>
          <w:rFonts w:hint="eastAsia" w:cs="Times New Roman"/>
        </w:rPr>
        <w:t>强化组织领导</w:t>
      </w:r>
      <w:bookmarkEnd w:id="518"/>
    </w:p>
    <w:p w14:paraId="3F839C01">
      <w:pPr>
        <w:adjustRightInd w:val="0"/>
        <w:snapToGrid w:val="0"/>
        <w:spacing w:line="500" w:lineRule="exact"/>
        <w:ind w:firstLine="560"/>
        <w:rPr>
          <w:rFonts w:cs="Times New Roman"/>
        </w:rPr>
      </w:pPr>
      <w:bookmarkStart w:id="519" w:name="_Hlk80608891"/>
      <w:r>
        <w:rPr>
          <w:rFonts w:hint="eastAsia" w:cs="Times New Roman"/>
        </w:rPr>
        <w:t>建立健全生态环境保护工作领导小组，强化在全县生态环境保护规划的任务落实、统筹协调、资金筹集等方面核心作用，形成整体推进生态环境保护工作的合力。各级党委、政府主要负责人是本行政区域生态环境保护第一责任人，加强组织领导、调查研究、决策部署，定期研究生态环境保护工作。人大政协和其他有关领导成员在职责范围内承担相应责任。</w:t>
      </w:r>
    </w:p>
    <w:bookmarkEnd w:id="519"/>
    <w:p w14:paraId="729C6496">
      <w:pPr>
        <w:keepNext/>
        <w:keepLines/>
        <w:numPr>
          <w:ilvl w:val="0"/>
          <w:numId w:val="2"/>
        </w:numPr>
        <w:spacing w:before="48" w:beforeLines="20" w:after="48" w:afterLines="20" w:line="500" w:lineRule="exact"/>
        <w:ind w:firstLineChars="0"/>
        <w:jc w:val="center"/>
        <w:outlineLvl w:val="1"/>
        <w:rPr>
          <w:rFonts w:eastAsia="楷体" w:cs="Times New Roman"/>
          <w:b/>
          <w:bCs/>
          <w:sz w:val="30"/>
          <w:szCs w:val="32"/>
        </w:rPr>
      </w:pPr>
      <w:bookmarkStart w:id="520" w:name="_Toc106202174"/>
      <w:r>
        <w:rPr>
          <w:rFonts w:hint="eastAsia" w:eastAsia="楷体" w:cs="Times New Roman"/>
          <w:b/>
          <w:bCs/>
          <w:sz w:val="30"/>
          <w:szCs w:val="32"/>
        </w:rPr>
        <w:t>明确责任分工</w:t>
      </w:r>
      <w:bookmarkEnd w:id="520"/>
    </w:p>
    <w:p w14:paraId="120F3FB7">
      <w:pPr>
        <w:adjustRightInd w:val="0"/>
        <w:snapToGrid w:val="0"/>
        <w:spacing w:line="500" w:lineRule="exact"/>
        <w:ind w:firstLine="560"/>
        <w:rPr>
          <w:rFonts w:cs="Times New Roman"/>
        </w:rPr>
      </w:pPr>
      <w:bookmarkStart w:id="521" w:name="_Hlk80608898"/>
      <w:r>
        <w:rPr>
          <w:rFonts w:hint="eastAsia" w:cs="Times New Roman"/>
        </w:rPr>
        <w:t>切实履行党政同责、一岗双责制，全力推进生态环境保护工作。强化主体意识，完善县政府统领、县生态环境分局统一监管、县农业农村、畜牧、自然资源、住建、水利、交通、城管、林业等有关部门协调配合的综合管理体制，按照“管发展必须管环保、管生产必须管环保”的要求，形成职责明确、分工协作、统筹协调的工作机制。县政府和各相关部门是规</w:t>
      </w:r>
      <w:r>
        <w:rPr>
          <w:rFonts w:cs="Times New Roman"/>
        </w:rPr>
        <w:t>划的实施主体，2021至2025年，按</w:t>
      </w:r>
      <w:r>
        <w:rPr>
          <w:rFonts w:hint="eastAsia" w:cs="Times New Roman"/>
        </w:rPr>
        <w:t>照“工作项目化、项目目标化、目标责任化”的要求，逐年制定生态环境保护年度实施方案，确定年度目标、治理项目、责任分工及资金保障，并依据年度实施方案推进各项工作开展。</w:t>
      </w:r>
    </w:p>
    <w:bookmarkEnd w:id="521"/>
    <w:p w14:paraId="08B0FB6C">
      <w:pPr>
        <w:keepNext/>
        <w:keepLines/>
        <w:numPr>
          <w:ilvl w:val="0"/>
          <w:numId w:val="2"/>
        </w:numPr>
        <w:spacing w:before="48" w:beforeLines="20" w:after="48" w:afterLines="20" w:line="500" w:lineRule="exact"/>
        <w:ind w:firstLineChars="0"/>
        <w:jc w:val="center"/>
        <w:outlineLvl w:val="1"/>
        <w:rPr>
          <w:rFonts w:eastAsia="楷体" w:cs="Times New Roman"/>
          <w:b/>
          <w:bCs/>
          <w:sz w:val="30"/>
          <w:szCs w:val="32"/>
        </w:rPr>
      </w:pPr>
      <w:bookmarkStart w:id="522" w:name="_Toc106202175"/>
      <w:r>
        <w:rPr>
          <w:rFonts w:hint="eastAsia" w:eastAsia="楷体" w:cs="Times New Roman"/>
          <w:b/>
          <w:bCs/>
          <w:sz w:val="30"/>
          <w:szCs w:val="32"/>
        </w:rPr>
        <w:t>加大资金投入</w:t>
      </w:r>
      <w:bookmarkEnd w:id="522"/>
    </w:p>
    <w:p w14:paraId="42B42487">
      <w:pPr>
        <w:adjustRightInd w:val="0"/>
        <w:snapToGrid w:val="0"/>
        <w:spacing w:line="500" w:lineRule="exact"/>
        <w:ind w:firstLine="560"/>
        <w:rPr>
          <w:rFonts w:cs="Times New Roman"/>
        </w:rPr>
      </w:pPr>
      <w:bookmarkStart w:id="523" w:name="_Hlk80608909"/>
      <w:r>
        <w:rPr>
          <w:rFonts w:hint="eastAsia" w:cs="Times New Roman"/>
        </w:rPr>
        <w:t>将生态环境作为财政支出的重点领域，把生态环境资金投入作为基础性、战略性投入予以重点保障。拓宽投入渠道，加大投入力度，逐步建立稳定的生态环境治理财政资金投入机制。积极争取中央、省级环保专项资金，支持深入打好污染防治攻坚战。完善“政府引导、市场运作、社会参与”的多元化投入机制，充分发挥市场机制作用，吸引银行等金融机构特别是政策性银行积极支持生态环境保护项目，引导各类创业和股权投资企业、社会捐赠资金增加对生态环境保护领域的投入。</w:t>
      </w:r>
    </w:p>
    <w:bookmarkEnd w:id="523"/>
    <w:p w14:paraId="1B5A21BC">
      <w:pPr>
        <w:keepNext/>
        <w:keepLines/>
        <w:numPr>
          <w:ilvl w:val="0"/>
          <w:numId w:val="2"/>
        </w:numPr>
        <w:adjustRightInd w:val="0"/>
        <w:snapToGrid w:val="0"/>
        <w:spacing w:before="48" w:beforeLines="20" w:after="48" w:afterLines="20" w:line="500" w:lineRule="exact"/>
        <w:ind w:firstLineChars="0"/>
        <w:jc w:val="center"/>
        <w:outlineLvl w:val="1"/>
        <w:rPr>
          <w:rFonts w:eastAsia="楷体" w:cs="Times New Roman"/>
          <w:b/>
          <w:bCs/>
          <w:sz w:val="30"/>
          <w:szCs w:val="32"/>
        </w:rPr>
      </w:pPr>
      <w:bookmarkStart w:id="524" w:name="_Toc106202176"/>
      <w:r>
        <w:rPr>
          <w:rFonts w:hint="eastAsia" w:eastAsia="楷体" w:cs="Times New Roman"/>
          <w:b/>
          <w:bCs/>
          <w:sz w:val="30"/>
          <w:szCs w:val="32"/>
        </w:rPr>
        <w:t>加强考核评估</w:t>
      </w:r>
      <w:bookmarkEnd w:id="524"/>
    </w:p>
    <w:p w14:paraId="06D4E29A">
      <w:pPr>
        <w:adjustRightInd w:val="0"/>
        <w:snapToGrid w:val="0"/>
        <w:spacing w:line="500" w:lineRule="exact"/>
        <w:ind w:firstLine="560"/>
        <w:rPr>
          <w:rFonts w:cs="Times New Roman"/>
        </w:rPr>
      </w:pPr>
      <w:bookmarkStart w:id="525" w:name="_Hlk80608919"/>
      <w:r>
        <w:rPr>
          <w:rFonts w:hint="eastAsia" w:cs="Times New Roman"/>
        </w:rPr>
        <w:t>建立规划实施评估与动态修订机制，定期组织对规划实施情况进行评估，找出存在问题，提出需要调整的规划内容或对规划进行修订的建议。构建以生态环境质量持续改善为核心的目标责任考核体系，县政府依据年度工作计划与各镇人民政府、各有关部门签订目标责任书，分解落实目标任务，实行规划目标责任制。每年对照目标任务考核，</w:t>
      </w:r>
      <w:r>
        <w:rPr>
          <w:rFonts w:cs="Times New Roman"/>
        </w:rPr>
        <w:t>在2023年底和2025年底，</w:t>
      </w:r>
      <w:r>
        <w:rPr>
          <w:rFonts w:hint="eastAsia" w:cs="Times New Roman"/>
        </w:rPr>
        <w:t>分别对规划执行情况进行中期评估和终期考核，考核评估结果向社会公布。</w:t>
      </w:r>
      <w:bookmarkEnd w:id="525"/>
    </w:p>
    <w:p w14:paraId="6B33495C">
      <w:pPr>
        <w:adjustRightInd w:val="0"/>
        <w:snapToGrid w:val="0"/>
        <w:spacing w:line="500" w:lineRule="exact"/>
        <w:ind w:firstLine="198" w:firstLineChars="71"/>
        <w:rPr>
          <w:rFonts w:cs="Times New Roman"/>
        </w:rPr>
        <w:sectPr>
          <w:pgSz w:w="11906" w:h="16838"/>
          <w:pgMar w:top="1418" w:right="1531" w:bottom="1418" w:left="1531" w:header="851" w:footer="992" w:gutter="0"/>
          <w:pgNumType w:start="1"/>
          <w:cols w:space="425" w:num="1"/>
          <w:docGrid w:linePitch="312" w:charSpace="0"/>
        </w:sectPr>
      </w:pPr>
    </w:p>
    <w:p w14:paraId="51E3BC10">
      <w:pPr>
        <w:adjustRightInd w:val="0"/>
        <w:snapToGrid w:val="0"/>
        <w:spacing w:line="500" w:lineRule="exact"/>
        <w:ind w:firstLine="0" w:firstLineChars="0"/>
        <w:jc w:val="center"/>
        <w:outlineLvl w:val="0"/>
        <w:rPr>
          <w:rFonts w:ascii="黑体" w:hAnsi="黑体" w:eastAsia="黑体" w:cs="Times New Roman"/>
          <w:sz w:val="32"/>
          <w:szCs w:val="24"/>
        </w:rPr>
      </w:pPr>
      <w:bookmarkStart w:id="526" w:name="_Toc75722410"/>
      <w:bookmarkStart w:id="527" w:name="_Toc76732585"/>
      <w:bookmarkStart w:id="528" w:name="_Toc106202177"/>
      <w:r>
        <w:rPr>
          <w:rFonts w:hint="eastAsia" w:ascii="黑体" w:hAnsi="黑体" w:eastAsia="黑体" w:cs="Times New Roman"/>
          <w:sz w:val="32"/>
          <w:szCs w:val="24"/>
        </w:rPr>
        <w:t>附表  灵璧县地表水各考核断面水质目标表</w:t>
      </w:r>
      <w:bookmarkEnd w:id="526"/>
      <w:bookmarkEnd w:id="527"/>
      <w:bookmarkEnd w:id="528"/>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82"/>
        <w:gridCol w:w="2257"/>
        <w:gridCol w:w="1635"/>
        <w:gridCol w:w="1546"/>
        <w:gridCol w:w="1405"/>
        <w:gridCol w:w="2578"/>
        <w:gridCol w:w="1868"/>
        <w:gridCol w:w="1661"/>
      </w:tblGrid>
      <w:tr w14:paraId="4398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319" w:type="pct"/>
            <w:shd w:val="clear" w:color="auto" w:fill="E7E6E6"/>
            <w:vAlign w:val="center"/>
          </w:tcPr>
          <w:p w14:paraId="77B8370D">
            <w:pPr>
              <w:spacing w:line="240" w:lineRule="auto"/>
              <w:ind w:firstLine="0" w:firstLineChars="0"/>
              <w:jc w:val="center"/>
              <w:rPr>
                <w:rFonts w:cs="Times New Roman"/>
                <w:b/>
                <w:bCs/>
                <w:color w:val="000000"/>
                <w:kern w:val="0"/>
                <w:sz w:val="24"/>
              </w:rPr>
            </w:pPr>
            <w:r>
              <w:rPr>
                <w:rFonts w:cs="Times New Roman"/>
                <w:b/>
                <w:bCs/>
                <w:color w:val="000000"/>
                <w:kern w:val="0"/>
                <w:sz w:val="24"/>
              </w:rPr>
              <w:t>序号</w:t>
            </w:r>
          </w:p>
        </w:tc>
        <w:tc>
          <w:tcPr>
            <w:tcW w:w="816" w:type="pct"/>
            <w:shd w:val="clear" w:color="auto" w:fill="E7E6E6"/>
            <w:vAlign w:val="center"/>
          </w:tcPr>
          <w:p w14:paraId="7C4BD1B3">
            <w:pPr>
              <w:spacing w:line="240" w:lineRule="auto"/>
              <w:ind w:firstLine="0" w:firstLineChars="0"/>
              <w:jc w:val="center"/>
              <w:rPr>
                <w:rFonts w:cs="Times New Roman"/>
                <w:b/>
                <w:bCs/>
                <w:kern w:val="0"/>
                <w:sz w:val="24"/>
              </w:rPr>
            </w:pPr>
            <w:r>
              <w:rPr>
                <w:rFonts w:cs="Times New Roman"/>
                <w:b/>
                <w:bCs/>
                <w:kern w:val="0"/>
                <w:sz w:val="24"/>
              </w:rPr>
              <w:t>断面名称</w:t>
            </w:r>
          </w:p>
        </w:tc>
        <w:tc>
          <w:tcPr>
            <w:tcW w:w="591" w:type="pct"/>
            <w:shd w:val="clear" w:color="auto" w:fill="E7E6E6"/>
            <w:vAlign w:val="center"/>
          </w:tcPr>
          <w:p w14:paraId="02764D1F">
            <w:pPr>
              <w:spacing w:line="240" w:lineRule="auto"/>
              <w:ind w:firstLine="0" w:firstLineChars="0"/>
              <w:jc w:val="center"/>
              <w:rPr>
                <w:rFonts w:cs="Times New Roman"/>
                <w:b/>
                <w:bCs/>
                <w:color w:val="000000"/>
                <w:kern w:val="0"/>
                <w:sz w:val="24"/>
              </w:rPr>
            </w:pPr>
            <w:r>
              <w:rPr>
                <w:rFonts w:cs="Times New Roman"/>
                <w:b/>
                <w:bCs/>
                <w:color w:val="000000"/>
                <w:kern w:val="0"/>
                <w:sz w:val="24"/>
              </w:rPr>
              <w:t>所属流域</w:t>
            </w:r>
          </w:p>
        </w:tc>
        <w:tc>
          <w:tcPr>
            <w:tcW w:w="559" w:type="pct"/>
            <w:shd w:val="clear" w:color="auto" w:fill="E7E6E6"/>
            <w:vAlign w:val="center"/>
          </w:tcPr>
          <w:p w14:paraId="39A5CCEA">
            <w:pPr>
              <w:spacing w:line="240" w:lineRule="auto"/>
              <w:ind w:firstLine="0" w:firstLineChars="0"/>
              <w:jc w:val="center"/>
              <w:rPr>
                <w:rFonts w:cs="Times New Roman"/>
                <w:b/>
                <w:bCs/>
                <w:color w:val="000000"/>
                <w:kern w:val="0"/>
                <w:sz w:val="24"/>
              </w:rPr>
            </w:pPr>
            <w:r>
              <w:rPr>
                <w:rFonts w:cs="Times New Roman"/>
                <w:b/>
                <w:bCs/>
                <w:color w:val="000000"/>
                <w:kern w:val="0"/>
                <w:sz w:val="24"/>
              </w:rPr>
              <w:t>所在水体</w:t>
            </w:r>
          </w:p>
        </w:tc>
        <w:tc>
          <w:tcPr>
            <w:tcW w:w="508" w:type="pct"/>
            <w:shd w:val="clear" w:color="auto" w:fill="E7E6E6"/>
            <w:vAlign w:val="center"/>
          </w:tcPr>
          <w:p w14:paraId="2DFB57D0">
            <w:pPr>
              <w:spacing w:line="240" w:lineRule="auto"/>
              <w:ind w:firstLine="0" w:firstLineChars="0"/>
              <w:jc w:val="center"/>
              <w:rPr>
                <w:rFonts w:cs="Times New Roman"/>
                <w:b/>
                <w:bCs/>
                <w:color w:val="000000"/>
                <w:kern w:val="0"/>
                <w:sz w:val="24"/>
              </w:rPr>
            </w:pPr>
            <w:r>
              <w:rPr>
                <w:rFonts w:cs="Times New Roman"/>
                <w:b/>
                <w:bCs/>
                <w:color w:val="000000"/>
                <w:kern w:val="0"/>
                <w:sz w:val="24"/>
              </w:rPr>
              <w:t>水体类型</w:t>
            </w:r>
          </w:p>
        </w:tc>
        <w:tc>
          <w:tcPr>
            <w:tcW w:w="932" w:type="pct"/>
            <w:shd w:val="clear" w:color="auto" w:fill="E7E6E6"/>
            <w:vAlign w:val="center"/>
          </w:tcPr>
          <w:p w14:paraId="1AFF25A8">
            <w:pPr>
              <w:spacing w:line="240" w:lineRule="auto"/>
              <w:ind w:firstLine="0" w:firstLineChars="0"/>
              <w:jc w:val="center"/>
              <w:rPr>
                <w:rFonts w:cs="Times New Roman"/>
                <w:b/>
                <w:bCs/>
                <w:color w:val="000000"/>
                <w:kern w:val="0"/>
                <w:sz w:val="24"/>
              </w:rPr>
            </w:pPr>
            <w:r>
              <w:rPr>
                <w:rFonts w:cs="Times New Roman"/>
                <w:b/>
                <w:bCs/>
                <w:color w:val="000000"/>
                <w:kern w:val="0"/>
                <w:sz w:val="24"/>
              </w:rPr>
              <w:t>断面属性</w:t>
            </w:r>
          </w:p>
        </w:tc>
        <w:tc>
          <w:tcPr>
            <w:tcW w:w="675" w:type="pct"/>
            <w:shd w:val="clear" w:color="auto" w:fill="E7E6E6"/>
            <w:vAlign w:val="center"/>
          </w:tcPr>
          <w:p w14:paraId="6AB50628">
            <w:pPr>
              <w:spacing w:line="240" w:lineRule="auto"/>
              <w:ind w:firstLine="0" w:firstLineChars="0"/>
              <w:jc w:val="center"/>
              <w:rPr>
                <w:rFonts w:cs="Times New Roman"/>
                <w:b/>
                <w:bCs/>
                <w:color w:val="000000"/>
                <w:kern w:val="0"/>
                <w:sz w:val="24"/>
              </w:rPr>
            </w:pPr>
            <w:r>
              <w:rPr>
                <w:rFonts w:cs="Times New Roman"/>
                <w:b/>
                <w:bCs/>
                <w:color w:val="000000"/>
                <w:kern w:val="0"/>
                <w:sz w:val="24"/>
              </w:rPr>
              <w:t>2020年</w:t>
            </w:r>
            <w:r>
              <w:rPr>
                <w:rFonts w:hint="eastAsia" w:cs="Times New Roman"/>
                <w:b/>
                <w:bCs/>
                <w:color w:val="000000"/>
                <w:kern w:val="0"/>
                <w:sz w:val="24"/>
              </w:rPr>
              <w:t>现状</w:t>
            </w:r>
          </w:p>
        </w:tc>
        <w:tc>
          <w:tcPr>
            <w:tcW w:w="600" w:type="pct"/>
            <w:shd w:val="clear" w:color="auto" w:fill="E7E6E6"/>
            <w:vAlign w:val="center"/>
          </w:tcPr>
          <w:p w14:paraId="486A22FE">
            <w:pPr>
              <w:spacing w:line="240" w:lineRule="auto"/>
              <w:ind w:firstLine="0" w:firstLineChars="0"/>
              <w:jc w:val="center"/>
              <w:rPr>
                <w:rFonts w:cs="Times New Roman"/>
                <w:b/>
                <w:bCs/>
                <w:color w:val="000000"/>
                <w:kern w:val="0"/>
                <w:sz w:val="24"/>
              </w:rPr>
            </w:pPr>
            <w:r>
              <w:rPr>
                <w:rFonts w:cs="Times New Roman"/>
                <w:b/>
                <w:bCs/>
                <w:color w:val="000000"/>
                <w:kern w:val="0"/>
                <w:sz w:val="24"/>
              </w:rPr>
              <w:t>2025年</w:t>
            </w:r>
            <w:r>
              <w:rPr>
                <w:rFonts w:hint="eastAsia" w:cs="Times New Roman"/>
                <w:b/>
                <w:bCs/>
                <w:color w:val="000000"/>
                <w:kern w:val="0"/>
                <w:sz w:val="24"/>
              </w:rPr>
              <w:t>目标</w:t>
            </w:r>
          </w:p>
        </w:tc>
      </w:tr>
      <w:tr w14:paraId="2983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319" w:type="pct"/>
            <w:shd w:val="clear" w:color="auto" w:fill="auto"/>
            <w:vAlign w:val="center"/>
          </w:tcPr>
          <w:p w14:paraId="277A31F5">
            <w:pPr>
              <w:spacing w:line="240" w:lineRule="auto"/>
              <w:ind w:firstLine="0" w:firstLineChars="0"/>
              <w:jc w:val="center"/>
              <w:rPr>
                <w:rFonts w:cs="Times New Roman"/>
                <w:color w:val="000000"/>
                <w:kern w:val="0"/>
                <w:sz w:val="24"/>
              </w:rPr>
            </w:pPr>
            <w:r>
              <w:rPr>
                <w:rFonts w:cs="Times New Roman"/>
                <w:color w:val="000000"/>
                <w:kern w:val="0"/>
                <w:sz w:val="24"/>
              </w:rPr>
              <w:t>1</w:t>
            </w:r>
          </w:p>
        </w:tc>
        <w:tc>
          <w:tcPr>
            <w:tcW w:w="816" w:type="pct"/>
            <w:shd w:val="clear" w:color="auto" w:fill="auto"/>
            <w:vAlign w:val="center"/>
          </w:tcPr>
          <w:p w14:paraId="06BA778A">
            <w:pPr>
              <w:widowControl/>
              <w:spacing w:line="240" w:lineRule="auto"/>
              <w:ind w:firstLine="0" w:firstLineChars="0"/>
              <w:jc w:val="center"/>
              <w:textAlignment w:val="center"/>
              <w:rPr>
                <w:rFonts w:cs="Times New Roman"/>
                <w:kern w:val="0"/>
                <w:sz w:val="24"/>
              </w:rPr>
            </w:pPr>
            <w:r>
              <w:rPr>
                <w:rFonts w:hint="eastAsia" w:cs="Times New Roman"/>
                <w:kern w:val="0"/>
                <w:sz w:val="24"/>
              </w:rPr>
              <w:t>渡口村</w:t>
            </w:r>
          </w:p>
        </w:tc>
        <w:tc>
          <w:tcPr>
            <w:tcW w:w="591" w:type="pct"/>
            <w:shd w:val="clear" w:color="auto" w:fill="auto"/>
            <w:vAlign w:val="center"/>
          </w:tcPr>
          <w:p w14:paraId="341ECDC0">
            <w:pPr>
              <w:widowControl/>
              <w:spacing w:line="240" w:lineRule="auto"/>
              <w:ind w:firstLine="0" w:firstLineChars="0"/>
              <w:jc w:val="center"/>
              <w:textAlignment w:val="center"/>
              <w:rPr>
                <w:rFonts w:cs="Times New Roman"/>
                <w:color w:val="000000"/>
                <w:kern w:val="0"/>
                <w:sz w:val="24"/>
              </w:rPr>
            </w:pPr>
            <w:r>
              <w:rPr>
                <w:rFonts w:hint="eastAsia" w:cs="Times New Roman"/>
                <w:color w:val="000000"/>
                <w:kern w:val="0"/>
                <w:sz w:val="24"/>
              </w:rPr>
              <w:t>淮河</w:t>
            </w:r>
            <w:r>
              <w:rPr>
                <w:rFonts w:cs="Times New Roman"/>
                <w:color w:val="000000"/>
                <w:kern w:val="0"/>
                <w:sz w:val="24"/>
              </w:rPr>
              <w:t>流域</w:t>
            </w:r>
          </w:p>
        </w:tc>
        <w:tc>
          <w:tcPr>
            <w:tcW w:w="559" w:type="pct"/>
            <w:shd w:val="clear" w:color="auto" w:fill="auto"/>
            <w:vAlign w:val="center"/>
          </w:tcPr>
          <w:p w14:paraId="09A91819">
            <w:pPr>
              <w:widowControl/>
              <w:spacing w:line="240" w:lineRule="auto"/>
              <w:ind w:firstLine="0" w:firstLineChars="0"/>
              <w:jc w:val="center"/>
              <w:textAlignment w:val="center"/>
              <w:rPr>
                <w:rFonts w:cs="Times New Roman"/>
                <w:color w:val="000000"/>
                <w:kern w:val="0"/>
                <w:sz w:val="24"/>
              </w:rPr>
            </w:pPr>
            <w:r>
              <w:rPr>
                <w:rFonts w:hint="eastAsia" w:cs="Times New Roman"/>
                <w:kern w:val="0"/>
                <w:sz w:val="24"/>
              </w:rPr>
              <w:t>沱河</w:t>
            </w:r>
          </w:p>
        </w:tc>
        <w:tc>
          <w:tcPr>
            <w:tcW w:w="508" w:type="pct"/>
            <w:shd w:val="clear" w:color="auto" w:fill="auto"/>
            <w:vAlign w:val="center"/>
          </w:tcPr>
          <w:p w14:paraId="0658C70F">
            <w:pPr>
              <w:widowControl/>
              <w:spacing w:line="240" w:lineRule="auto"/>
              <w:ind w:firstLine="0" w:firstLineChars="0"/>
              <w:jc w:val="center"/>
              <w:textAlignment w:val="center"/>
              <w:rPr>
                <w:rFonts w:cs="Times New Roman"/>
                <w:color w:val="000000"/>
                <w:kern w:val="0"/>
                <w:sz w:val="24"/>
              </w:rPr>
            </w:pPr>
            <w:r>
              <w:rPr>
                <w:rFonts w:cs="Times New Roman"/>
                <w:color w:val="000000"/>
                <w:kern w:val="0"/>
                <w:sz w:val="24"/>
              </w:rPr>
              <w:t>河流</w:t>
            </w:r>
          </w:p>
        </w:tc>
        <w:tc>
          <w:tcPr>
            <w:tcW w:w="932" w:type="pct"/>
            <w:shd w:val="clear" w:color="auto" w:fill="auto"/>
            <w:vAlign w:val="center"/>
          </w:tcPr>
          <w:p w14:paraId="522F00B2">
            <w:pPr>
              <w:widowControl/>
              <w:spacing w:line="240" w:lineRule="auto"/>
              <w:ind w:firstLine="0" w:firstLineChars="0"/>
              <w:jc w:val="center"/>
              <w:textAlignment w:val="center"/>
              <w:rPr>
                <w:rFonts w:cs="Times New Roman"/>
                <w:color w:val="000000"/>
                <w:kern w:val="0"/>
                <w:sz w:val="24"/>
              </w:rPr>
            </w:pPr>
            <w:r>
              <w:rPr>
                <w:rFonts w:hint="eastAsia" w:cs="Times New Roman"/>
                <w:color w:val="000000"/>
                <w:kern w:val="0"/>
                <w:sz w:val="24"/>
              </w:rPr>
              <w:t>市级考核断面</w:t>
            </w:r>
          </w:p>
        </w:tc>
        <w:tc>
          <w:tcPr>
            <w:tcW w:w="675" w:type="pct"/>
            <w:shd w:val="clear" w:color="auto" w:fill="auto"/>
            <w:vAlign w:val="center"/>
          </w:tcPr>
          <w:p w14:paraId="787C8AD6">
            <w:pPr>
              <w:spacing w:line="240" w:lineRule="auto"/>
              <w:ind w:firstLine="0" w:firstLineChars="0"/>
              <w:jc w:val="center"/>
              <w:rPr>
                <w:rFonts w:cs="Times New Roman"/>
                <w:kern w:val="0"/>
                <w:sz w:val="24"/>
              </w:rPr>
            </w:pPr>
            <w:r>
              <w:rPr>
                <w:rFonts w:cs="Times New Roman"/>
                <w:kern w:val="0"/>
                <w:sz w:val="24"/>
              </w:rPr>
              <w:t>ⅡI</w:t>
            </w:r>
          </w:p>
        </w:tc>
        <w:tc>
          <w:tcPr>
            <w:tcW w:w="600" w:type="pct"/>
            <w:shd w:val="clear" w:color="auto" w:fill="auto"/>
            <w:vAlign w:val="center"/>
          </w:tcPr>
          <w:p w14:paraId="4DD92D8C">
            <w:pPr>
              <w:widowControl/>
              <w:spacing w:line="240" w:lineRule="auto"/>
              <w:ind w:firstLine="0" w:firstLineChars="0"/>
              <w:jc w:val="center"/>
              <w:textAlignment w:val="center"/>
              <w:rPr>
                <w:rFonts w:cs="Times New Roman"/>
                <w:kern w:val="0"/>
                <w:sz w:val="24"/>
              </w:rPr>
            </w:pPr>
            <w:r>
              <w:rPr>
                <w:rFonts w:cs="Times New Roman"/>
                <w:kern w:val="0"/>
                <w:sz w:val="24"/>
              </w:rPr>
              <w:t>ⅡI</w:t>
            </w:r>
          </w:p>
        </w:tc>
      </w:tr>
      <w:tr w14:paraId="7031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319" w:type="pct"/>
            <w:shd w:val="clear" w:color="auto" w:fill="auto"/>
            <w:vAlign w:val="center"/>
          </w:tcPr>
          <w:p w14:paraId="7484CDEA">
            <w:pPr>
              <w:spacing w:line="240" w:lineRule="auto"/>
              <w:ind w:firstLine="0" w:firstLineChars="0"/>
              <w:jc w:val="center"/>
              <w:rPr>
                <w:rFonts w:cs="Times New Roman"/>
                <w:color w:val="000000"/>
                <w:kern w:val="0"/>
                <w:sz w:val="24"/>
              </w:rPr>
            </w:pPr>
            <w:r>
              <w:rPr>
                <w:rFonts w:cs="Times New Roman"/>
                <w:color w:val="000000"/>
                <w:kern w:val="0"/>
                <w:sz w:val="24"/>
              </w:rPr>
              <w:t>2</w:t>
            </w:r>
          </w:p>
        </w:tc>
        <w:tc>
          <w:tcPr>
            <w:tcW w:w="816" w:type="pct"/>
            <w:shd w:val="clear" w:color="auto" w:fill="auto"/>
            <w:vAlign w:val="center"/>
          </w:tcPr>
          <w:p w14:paraId="3F5401B9">
            <w:pPr>
              <w:widowControl/>
              <w:spacing w:line="240" w:lineRule="auto"/>
              <w:ind w:firstLine="0" w:firstLineChars="0"/>
              <w:jc w:val="center"/>
              <w:textAlignment w:val="center"/>
              <w:rPr>
                <w:rFonts w:cs="Times New Roman"/>
                <w:kern w:val="0"/>
                <w:sz w:val="24"/>
              </w:rPr>
            </w:pPr>
            <w:r>
              <w:rPr>
                <w:rFonts w:hint="eastAsia" w:cs="Times New Roman"/>
                <w:kern w:val="0"/>
                <w:sz w:val="24"/>
              </w:rPr>
              <w:t>唐河地下涵上</w:t>
            </w:r>
          </w:p>
        </w:tc>
        <w:tc>
          <w:tcPr>
            <w:tcW w:w="591" w:type="pct"/>
            <w:shd w:val="clear" w:color="auto" w:fill="auto"/>
            <w:vAlign w:val="center"/>
          </w:tcPr>
          <w:p w14:paraId="6A8A5847">
            <w:pPr>
              <w:widowControl/>
              <w:spacing w:line="240" w:lineRule="auto"/>
              <w:ind w:firstLine="0" w:firstLineChars="0"/>
              <w:jc w:val="center"/>
              <w:textAlignment w:val="center"/>
              <w:rPr>
                <w:rFonts w:cs="Times New Roman"/>
                <w:color w:val="000000"/>
                <w:kern w:val="0"/>
                <w:sz w:val="24"/>
              </w:rPr>
            </w:pPr>
            <w:r>
              <w:rPr>
                <w:rFonts w:hint="eastAsia" w:cs="Times New Roman"/>
                <w:color w:val="000000"/>
                <w:kern w:val="0"/>
                <w:sz w:val="24"/>
              </w:rPr>
              <w:t>淮河</w:t>
            </w:r>
            <w:r>
              <w:rPr>
                <w:rFonts w:cs="Times New Roman"/>
                <w:color w:val="000000"/>
                <w:kern w:val="0"/>
                <w:sz w:val="24"/>
              </w:rPr>
              <w:t>流域</w:t>
            </w:r>
          </w:p>
        </w:tc>
        <w:tc>
          <w:tcPr>
            <w:tcW w:w="559" w:type="pct"/>
            <w:shd w:val="clear" w:color="auto" w:fill="auto"/>
            <w:vAlign w:val="center"/>
          </w:tcPr>
          <w:p w14:paraId="45CD0DD0">
            <w:pPr>
              <w:widowControl/>
              <w:spacing w:line="240" w:lineRule="auto"/>
              <w:ind w:firstLine="0" w:firstLineChars="0"/>
              <w:jc w:val="center"/>
              <w:textAlignment w:val="center"/>
              <w:rPr>
                <w:rFonts w:cs="Times New Roman"/>
                <w:color w:val="000000"/>
                <w:kern w:val="0"/>
                <w:sz w:val="24"/>
              </w:rPr>
            </w:pPr>
            <w:r>
              <w:rPr>
                <w:rFonts w:hint="eastAsia" w:cs="Times New Roman"/>
                <w:kern w:val="0"/>
                <w:sz w:val="24"/>
              </w:rPr>
              <w:t>新汴河</w:t>
            </w:r>
          </w:p>
        </w:tc>
        <w:tc>
          <w:tcPr>
            <w:tcW w:w="508" w:type="pct"/>
            <w:shd w:val="clear" w:color="auto" w:fill="auto"/>
            <w:vAlign w:val="center"/>
          </w:tcPr>
          <w:p w14:paraId="431C88D1">
            <w:pPr>
              <w:widowControl/>
              <w:spacing w:line="240" w:lineRule="auto"/>
              <w:ind w:firstLine="0" w:firstLineChars="0"/>
              <w:jc w:val="center"/>
              <w:textAlignment w:val="center"/>
              <w:rPr>
                <w:rFonts w:cs="Times New Roman"/>
                <w:color w:val="000000"/>
                <w:kern w:val="0"/>
                <w:sz w:val="24"/>
              </w:rPr>
            </w:pPr>
            <w:r>
              <w:rPr>
                <w:rFonts w:cs="Times New Roman"/>
                <w:color w:val="000000"/>
                <w:kern w:val="0"/>
                <w:sz w:val="24"/>
              </w:rPr>
              <w:t>河流</w:t>
            </w:r>
          </w:p>
        </w:tc>
        <w:tc>
          <w:tcPr>
            <w:tcW w:w="932" w:type="pct"/>
            <w:shd w:val="clear" w:color="auto" w:fill="auto"/>
            <w:vAlign w:val="center"/>
          </w:tcPr>
          <w:p w14:paraId="23027C50">
            <w:pPr>
              <w:widowControl/>
              <w:spacing w:line="240" w:lineRule="auto"/>
              <w:ind w:firstLine="0" w:firstLineChars="0"/>
              <w:jc w:val="center"/>
              <w:textAlignment w:val="center"/>
              <w:rPr>
                <w:rFonts w:cs="Times New Roman"/>
                <w:color w:val="000000"/>
                <w:kern w:val="0"/>
                <w:sz w:val="24"/>
              </w:rPr>
            </w:pPr>
            <w:r>
              <w:rPr>
                <w:rFonts w:hint="eastAsia" w:cs="Times New Roman"/>
                <w:color w:val="000000"/>
                <w:kern w:val="0"/>
                <w:sz w:val="24"/>
              </w:rPr>
              <w:t>市级考核断面</w:t>
            </w:r>
          </w:p>
        </w:tc>
        <w:tc>
          <w:tcPr>
            <w:tcW w:w="675" w:type="pct"/>
            <w:shd w:val="clear" w:color="auto" w:fill="auto"/>
            <w:vAlign w:val="center"/>
          </w:tcPr>
          <w:p w14:paraId="519BA551">
            <w:pPr>
              <w:widowControl/>
              <w:spacing w:line="240" w:lineRule="auto"/>
              <w:ind w:firstLine="0" w:firstLineChars="0"/>
              <w:jc w:val="center"/>
              <w:textAlignment w:val="center"/>
              <w:rPr>
                <w:rFonts w:cs="Times New Roman"/>
                <w:kern w:val="0"/>
                <w:sz w:val="24"/>
              </w:rPr>
            </w:pPr>
            <w:r>
              <w:rPr>
                <w:rFonts w:cs="Times New Roman"/>
                <w:kern w:val="0"/>
                <w:sz w:val="24"/>
              </w:rPr>
              <w:t>IV</w:t>
            </w:r>
          </w:p>
        </w:tc>
        <w:tc>
          <w:tcPr>
            <w:tcW w:w="600" w:type="pct"/>
            <w:shd w:val="clear" w:color="auto" w:fill="auto"/>
            <w:vAlign w:val="center"/>
          </w:tcPr>
          <w:p w14:paraId="7201196B">
            <w:pPr>
              <w:widowControl/>
              <w:spacing w:line="240" w:lineRule="auto"/>
              <w:ind w:firstLine="0" w:firstLineChars="0"/>
              <w:jc w:val="center"/>
              <w:textAlignment w:val="center"/>
              <w:rPr>
                <w:rFonts w:cs="Times New Roman"/>
                <w:kern w:val="0"/>
                <w:sz w:val="24"/>
              </w:rPr>
            </w:pPr>
            <w:r>
              <w:rPr>
                <w:rFonts w:cs="Times New Roman"/>
                <w:kern w:val="0"/>
                <w:sz w:val="24"/>
              </w:rPr>
              <w:t>ⅡI</w:t>
            </w:r>
          </w:p>
        </w:tc>
      </w:tr>
      <w:tr w14:paraId="2C61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319" w:type="pct"/>
            <w:shd w:val="clear" w:color="auto" w:fill="auto"/>
            <w:vAlign w:val="center"/>
          </w:tcPr>
          <w:p w14:paraId="020A27EA">
            <w:pPr>
              <w:spacing w:line="240" w:lineRule="auto"/>
              <w:ind w:firstLine="0" w:firstLineChars="0"/>
              <w:jc w:val="center"/>
              <w:rPr>
                <w:rFonts w:cs="Times New Roman"/>
                <w:color w:val="000000"/>
                <w:kern w:val="0"/>
                <w:sz w:val="24"/>
              </w:rPr>
            </w:pPr>
            <w:r>
              <w:rPr>
                <w:rFonts w:cs="Times New Roman"/>
                <w:color w:val="000000"/>
                <w:kern w:val="0"/>
                <w:sz w:val="24"/>
              </w:rPr>
              <w:t>3</w:t>
            </w:r>
          </w:p>
        </w:tc>
        <w:tc>
          <w:tcPr>
            <w:tcW w:w="816" w:type="pct"/>
            <w:shd w:val="clear" w:color="auto" w:fill="auto"/>
            <w:vAlign w:val="center"/>
          </w:tcPr>
          <w:p w14:paraId="430D12E6">
            <w:pPr>
              <w:widowControl/>
              <w:spacing w:line="240" w:lineRule="auto"/>
              <w:ind w:firstLine="0" w:firstLineChars="0"/>
              <w:jc w:val="center"/>
              <w:textAlignment w:val="center"/>
              <w:rPr>
                <w:rFonts w:cs="Times New Roman"/>
                <w:kern w:val="0"/>
                <w:sz w:val="24"/>
              </w:rPr>
            </w:pPr>
            <w:r>
              <w:rPr>
                <w:rFonts w:hint="eastAsia" w:cs="Times New Roman"/>
                <w:kern w:val="0"/>
                <w:sz w:val="24"/>
              </w:rPr>
              <w:t>大马桥</w:t>
            </w:r>
          </w:p>
        </w:tc>
        <w:tc>
          <w:tcPr>
            <w:tcW w:w="591" w:type="pct"/>
            <w:shd w:val="clear" w:color="auto" w:fill="auto"/>
            <w:vAlign w:val="center"/>
          </w:tcPr>
          <w:p w14:paraId="5B4E2C82">
            <w:pPr>
              <w:widowControl/>
              <w:spacing w:line="240" w:lineRule="auto"/>
              <w:ind w:firstLine="0" w:firstLineChars="0"/>
              <w:jc w:val="center"/>
              <w:textAlignment w:val="center"/>
              <w:rPr>
                <w:rFonts w:cs="Times New Roman"/>
                <w:color w:val="000000"/>
                <w:kern w:val="0"/>
                <w:sz w:val="24"/>
              </w:rPr>
            </w:pPr>
            <w:r>
              <w:rPr>
                <w:rFonts w:hint="eastAsia" w:cs="Times New Roman"/>
                <w:color w:val="000000"/>
                <w:kern w:val="0"/>
                <w:sz w:val="24"/>
              </w:rPr>
              <w:t>淮河</w:t>
            </w:r>
            <w:r>
              <w:rPr>
                <w:rFonts w:cs="Times New Roman"/>
                <w:color w:val="000000"/>
                <w:kern w:val="0"/>
                <w:sz w:val="24"/>
              </w:rPr>
              <w:t>流域</w:t>
            </w:r>
          </w:p>
        </w:tc>
        <w:tc>
          <w:tcPr>
            <w:tcW w:w="559" w:type="pct"/>
            <w:shd w:val="clear" w:color="auto" w:fill="auto"/>
            <w:vAlign w:val="center"/>
          </w:tcPr>
          <w:p w14:paraId="387A0EAF">
            <w:pPr>
              <w:widowControl/>
              <w:spacing w:line="240" w:lineRule="auto"/>
              <w:ind w:firstLine="0" w:firstLineChars="0"/>
              <w:jc w:val="center"/>
              <w:textAlignment w:val="center"/>
              <w:rPr>
                <w:rFonts w:cs="Times New Roman"/>
                <w:color w:val="000000"/>
                <w:kern w:val="0"/>
                <w:sz w:val="24"/>
              </w:rPr>
            </w:pPr>
            <w:r>
              <w:rPr>
                <w:rFonts w:hint="eastAsia" w:cs="Times New Roman"/>
                <w:kern w:val="0"/>
                <w:sz w:val="24"/>
              </w:rPr>
              <w:t>新濉河</w:t>
            </w:r>
          </w:p>
        </w:tc>
        <w:tc>
          <w:tcPr>
            <w:tcW w:w="508" w:type="pct"/>
            <w:shd w:val="clear" w:color="auto" w:fill="auto"/>
            <w:vAlign w:val="center"/>
          </w:tcPr>
          <w:p w14:paraId="2AB9BB76">
            <w:pPr>
              <w:widowControl/>
              <w:spacing w:line="240" w:lineRule="auto"/>
              <w:ind w:firstLine="0" w:firstLineChars="0"/>
              <w:jc w:val="center"/>
              <w:textAlignment w:val="center"/>
              <w:rPr>
                <w:rFonts w:cs="Times New Roman"/>
                <w:color w:val="000000"/>
                <w:kern w:val="0"/>
                <w:sz w:val="24"/>
              </w:rPr>
            </w:pPr>
            <w:r>
              <w:rPr>
                <w:rFonts w:cs="Times New Roman"/>
                <w:color w:val="000000"/>
                <w:kern w:val="0"/>
                <w:sz w:val="24"/>
              </w:rPr>
              <w:t>河流</w:t>
            </w:r>
          </w:p>
        </w:tc>
        <w:tc>
          <w:tcPr>
            <w:tcW w:w="932" w:type="pct"/>
            <w:shd w:val="clear" w:color="auto" w:fill="auto"/>
            <w:vAlign w:val="center"/>
          </w:tcPr>
          <w:p w14:paraId="2D1C53C7">
            <w:pPr>
              <w:widowControl/>
              <w:spacing w:line="240" w:lineRule="auto"/>
              <w:ind w:firstLine="0" w:firstLineChars="0"/>
              <w:jc w:val="center"/>
              <w:textAlignment w:val="center"/>
              <w:rPr>
                <w:rFonts w:cs="Times New Roman"/>
                <w:color w:val="000000"/>
                <w:kern w:val="0"/>
                <w:sz w:val="24"/>
              </w:rPr>
            </w:pPr>
            <w:r>
              <w:rPr>
                <w:rFonts w:hint="eastAsia" w:cs="Times New Roman"/>
                <w:color w:val="000000"/>
                <w:kern w:val="0"/>
                <w:sz w:val="24"/>
              </w:rPr>
              <w:t>市级考核断面</w:t>
            </w:r>
          </w:p>
        </w:tc>
        <w:tc>
          <w:tcPr>
            <w:tcW w:w="675" w:type="pct"/>
            <w:shd w:val="clear" w:color="auto" w:fill="auto"/>
            <w:vAlign w:val="center"/>
          </w:tcPr>
          <w:p w14:paraId="2280EB42">
            <w:pPr>
              <w:widowControl/>
              <w:spacing w:line="240" w:lineRule="auto"/>
              <w:ind w:firstLine="0" w:firstLineChars="0"/>
              <w:jc w:val="center"/>
              <w:textAlignment w:val="center"/>
              <w:rPr>
                <w:rFonts w:cs="Times New Roman"/>
                <w:kern w:val="0"/>
                <w:sz w:val="24"/>
              </w:rPr>
            </w:pPr>
            <w:r>
              <w:rPr>
                <w:rFonts w:cs="Times New Roman"/>
                <w:kern w:val="0"/>
                <w:sz w:val="24"/>
              </w:rPr>
              <w:t>IV</w:t>
            </w:r>
          </w:p>
        </w:tc>
        <w:tc>
          <w:tcPr>
            <w:tcW w:w="600" w:type="pct"/>
            <w:shd w:val="clear" w:color="auto" w:fill="auto"/>
            <w:vAlign w:val="center"/>
          </w:tcPr>
          <w:p w14:paraId="28B548F4">
            <w:pPr>
              <w:widowControl/>
              <w:spacing w:line="240" w:lineRule="auto"/>
              <w:ind w:firstLine="0" w:firstLineChars="0"/>
              <w:jc w:val="center"/>
              <w:textAlignment w:val="center"/>
              <w:rPr>
                <w:rFonts w:cs="Times New Roman"/>
                <w:kern w:val="0"/>
                <w:sz w:val="24"/>
              </w:rPr>
            </w:pPr>
            <w:r>
              <w:rPr>
                <w:rFonts w:hint="eastAsia" w:cs="Times New Roman"/>
                <w:kern w:val="0"/>
                <w:sz w:val="24"/>
              </w:rPr>
              <w:t>I</w:t>
            </w:r>
            <w:r>
              <w:rPr>
                <w:rFonts w:cs="Times New Roman"/>
                <w:kern w:val="0"/>
                <w:sz w:val="24"/>
              </w:rPr>
              <w:t>V</w:t>
            </w:r>
          </w:p>
        </w:tc>
      </w:tr>
      <w:tr w14:paraId="670A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319" w:type="pct"/>
            <w:shd w:val="clear" w:color="auto" w:fill="auto"/>
            <w:vAlign w:val="center"/>
          </w:tcPr>
          <w:p w14:paraId="18AE5E89">
            <w:pPr>
              <w:spacing w:line="240" w:lineRule="auto"/>
              <w:ind w:firstLine="0" w:firstLineChars="0"/>
              <w:jc w:val="center"/>
              <w:rPr>
                <w:rFonts w:cs="Times New Roman"/>
                <w:color w:val="000000"/>
                <w:kern w:val="0"/>
                <w:sz w:val="24"/>
              </w:rPr>
            </w:pPr>
            <w:r>
              <w:rPr>
                <w:rFonts w:cs="Times New Roman"/>
                <w:color w:val="000000"/>
                <w:kern w:val="0"/>
                <w:sz w:val="24"/>
              </w:rPr>
              <w:t>4</w:t>
            </w:r>
          </w:p>
        </w:tc>
        <w:tc>
          <w:tcPr>
            <w:tcW w:w="816" w:type="pct"/>
            <w:shd w:val="clear" w:color="auto" w:fill="auto"/>
            <w:vAlign w:val="center"/>
          </w:tcPr>
          <w:p w14:paraId="651920DC">
            <w:pPr>
              <w:widowControl/>
              <w:spacing w:line="240" w:lineRule="auto"/>
              <w:ind w:firstLine="0" w:firstLineChars="0"/>
              <w:jc w:val="center"/>
              <w:textAlignment w:val="center"/>
              <w:rPr>
                <w:rFonts w:cs="Times New Roman"/>
                <w:kern w:val="0"/>
                <w:sz w:val="24"/>
              </w:rPr>
            </w:pPr>
            <w:r>
              <w:rPr>
                <w:rFonts w:hint="eastAsia" w:cs="Times New Roman"/>
                <w:kern w:val="0"/>
                <w:sz w:val="24"/>
              </w:rPr>
              <w:t>唐河地下涵下</w:t>
            </w:r>
          </w:p>
        </w:tc>
        <w:tc>
          <w:tcPr>
            <w:tcW w:w="591" w:type="pct"/>
            <w:shd w:val="clear" w:color="auto" w:fill="auto"/>
            <w:vAlign w:val="center"/>
          </w:tcPr>
          <w:p w14:paraId="2FFB1B04">
            <w:pPr>
              <w:widowControl/>
              <w:spacing w:line="240" w:lineRule="auto"/>
              <w:ind w:firstLine="0" w:firstLineChars="0"/>
              <w:jc w:val="center"/>
              <w:textAlignment w:val="center"/>
              <w:rPr>
                <w:rFonts w:cs="Times New Roman"/>
                <w:color w:val="000000"/>
                <w:kern w:val="0"/>
                <w:sz w:val="24"/>
              </w:rPr>
            </w:pPr>
            <w:r>
              <w:rPr>
                <w:rFonts w:hint="eastAsia" w:cs="Times New Roman"/>
                <w:color w:val="000000"/>
                <w:kern w:val="0"/>
                <w:sz w:val="24"/>
              </w:rPr>
              <w:t>淮河</w:t>
            </w:r>
            <w:r>
              <w:rPr>
                <w:rFonts w:cs="Times New Roman"/>
                <w:color w:val="000000"/>
                <w:kern w:val="0"/>
                <w:sz w:val="24"/>
              </w:rPr>
              <w:t>流域</w:t>
            </w:r>
          </w:p>
        </w:tc>
        <w:tc>
          <w:tcPr>
            <w:tcW w:w="559" w:type="pct"/>
            <w:shd w:val="clear" w:color="auto" w:fill="auto"/>
            <w:vAlign w:val="center"/>
          </w:tcPr>
          <w:p w14:paraId="74703656">
            <w:pPr>
              <w:widowControl/>
              <w:spacing w:line="240" w:lineRule="auto"/>
              <w:ind w:firstLine="0" w:firstLineChars="0"/>
              <w:jc w:val="center"/>
              <w:textAlignment w:val="center"/>
              <w:rPr>
                <w:rFonts w:cs="Times New Roman"/>
                <w:color w:val="000000"/>
                <w:kern w:val="0"/>
                <w:sz w:val="24"/>
              </w:rPr>
            </w:pPr>
            <w:r>
              <w:rPr>
                <w:rFonts w:hint="eastAsia" w:cs="Times New Roman"/>
                <w:kern w:val="0"/>
                <w:sz w:val="24"/>
              </w:rPr>
              <w:t>唐河</w:t>
            </w:r>
          </w:p>
        </w:tc>
        <w:tc>
          <w:tcPr>
            <w:tcW w:w="508" w:type="pct"/>
            <w:shd w:val="clear" w:color="auto" w:fill="auto"/>
            <w:vAlign w:val="center"/>
          </w:tcPr>
          <w:p w14:paraId="0244A266">
            <w:pPr>
              <w:widowControl/>
              <w:spacing w:line="240" w:lineRule="auto"/>
              <w:ind w:firstLine="0" w:firstLineChars="0"/>
              <w:jc w:val="center"/>
              <w:textAlignment w:val="center"/>
              <w:rPr>
                <w:rFonts w:cs="Times New Roman"/>
                <w:color w:val="000000"/>
                <w:kern w:val="0"/>
                <w:sz w:val="24"/>
              </w:rPr>
            </w:pPr>
            <w:r>
              <w:rPr>
                <w:rFonts w:cs="Times New Roman"/>
                <w:color w:val="000000"/>
                <w:kern w:val="0"/>
                <w:sz w:val="24"/>
              </w:rPr>
              <w:t>河流</w:t>
            </w:r>
          </w:p>
        </w:tc>
        <w:tc>
          <w:tcPr>
            <w:tcW w:w="932" w:type="pct"/>
            <w:shd w:val="clear" w:color="auto" w:fill="auto"/>
            <w:vAlign w:val="center"/>
          </w:tcPr>
          <w:p w14:paraId="4DAB450B">
            <w:pPr>
              <w:widowControl/>
              <w:spacing w:line="240" w:lineRule="auto"/>
              <w:ind w:firstLine="0" w:firstLineChars="0"/>
              <w:jc w:val="center"/>
              <w:textAlignment w:val="center"/>
              <w:rPr>
                <w:rFonts w:cs="Times New Roman"/>
                <w:color w:val="000000"/>
                <w:kern w:val="0"/>
                <w:sz w:val="24"/>
              </w:rPr>
            </w:pPr>
            <w:r>
              <w:rPr>
                <w:rFonts w:hint="eastAsia" w:cs="Times New Roman"/>
                <w:color w:val="000000"/>
                <w:kern w:val="0"/>
                <w:sz w:val="24"/>
              </w:rPr>
              <w:t>市级考核断面</w:t>
            </w:r>
          </w:p>
        </w:tc>
        <w:tc>
          <w:tcPr>
            <w:tcW w:w="675" w:type="pct"/>
            <w:shd w:val="clear" w:color="auto" w:fill="auto"/>
            <w:vAlign w:val="center"/>
          </w:tcPr>
          <w:p w14:paraId="6F7A1990">
            <w:pPr>
              <w:widowControl/>
              <w:spacing w:line="240" w:lineRule="auto"/>
              <w:ind w:firstLine="0" w:firstLineChars="0"/>
              <w:jc w:val="center"/>
              <w:textAlignment w:val="center"/>
              <w:rPr>
                <w:rFonts w:cs="Times New Roman"/>
                <w:kern w:val="0"/>
                <w:sz w:val="24"/>
              </w:rPr>
            </w:pPr>
            <w:r>
              <w:rPr>
                <w:rFonts w:hint="eastAsia" w:cs="Times New Roman"/>
                <w:kern w:val="0"/>
                <w:sz w:val="24"/>
              </w:rPr>
              <w:t>I</w:t>
            </w:r>
            <w:r>
              <w:rPr>
                <w:rFonts w:cs="Times New Roman"/>
                <w:kern w:val="0"/>
                <w:sz w:val="24"/>
              </w:rPr>
              <w:t>II</w:t>
            </w:r>
          </w:p>
        </w:tc>
        <w:tc>
          <w:tcPr>
            <w:tcW w:w="600" w:type="pct"/>
            <w:shd w:val="clear" w:color="auto" w:fill="auto"/>
            <w:vAlign w:val="center"/>
          </w:tcPr>
          <w:p w14:paraId="6AE890D9">
            <w:pPr>
              <w:widowControl/>
              <w:spacing w:line="240" w:lineRule="auto"/>
              <w:ind w:firstLine="0" w:firstLineChars="0"/>
              <w:jc w:val="center"/>
              <w:textAlignment w:val="center"/>
              <w:rPr>
                <w:rFonts w:cs="Times New Roman"/>
                <w:kern w:val="0"/>
                <w:sz w:val="24"/>
              </w:rPr>
            </w:pPr>
            <w:r>
              <w:rPr>
                <w:rFonts w:cs="Times New Roman"/>
                <w:kern w:val="0"/>
                <w:sz w:val="24"/>
              </w:rPr>
              <w:t>ⅡI</w:t>
            </w:r>
          </w:p>
        </w:tc>
      </w:tr>
      <w:tr w14:paraId="5F38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319" w:type="pct"/>
            <w:shd w:val="clear" w:color="auto" w:fill="auto"/>
            <w:vAlign w:val="center"/>
          </w:tcPr>
          <w:p w14:paraId="1A17AC8A">
            <w:pPr>
              <w:spacing w:line="240" w:lineRule="auto"/>
              <w:ind w:firstLine="0" w:firstLineChars="0"/>
              <w:jc w:val="center"/>
              <w:rPr>
                <w:rFonts w:cs="Times New Roman"/>
                <w:color w:val="000000"/>
                <w:kern w:val="0"/>
                <w:sz w:val="24"/>
              </w:rPr>
            </w:pPr>
            <w:r>
              <w:rPr>
                <w:rFonts w:cs="Times New Roman"/>
                <w:color w:val="000000"/>
                <w:kern w:val="0"/>
                <w:sz w:val="24"/>
              </w:rPr>
              <w:t>5</w:t>
            </w:r>
          </w:p>
        </w:tc>
        <w:tc>
          <w:tcPr>
            <w:tcW w:w="816" w:type="pct"/>
            <w:shd w:val="clear" w:color="auto" w:fill="auto"/>
            <w:vAlign w:val="center"/>
          </w:tcPr>
          <w:p w14:paraId="06BD9DC0">
            <w:pPr>
              <w:widowControl/>
              <w:spacing w:line="240" w:lineRule="auto"/>
              <w:ind w:firstLine="0" w:firstLineChars="0"/>
              <w:jc w:val="center"/>
              <w:textAlignment w:val="center"/>
              <w:rPr>
                <w:rFonts w:cs="Times New Roman"/>
                <w:kern w:val="0"/>
                <w:sz w:val="24"/>
              </w:rPr>
            </w:pPr>
            <w:r>
              <w:rPr>
                <w:rFonts w:hint="eastAsia" w:cs="Times New Roman"/>
                <w:kern w:val="0"/>
                <w:sz w:val="24"/>
              </w:rPr>
              <w:t>赵戴桥</w:t>
            </w:r>
          </w:p>
        </w:tc>
        <w:tc>
          <w:tcPr>
            <w:tcW w:w="591" w:type="pct"/>
            <w:shd w:val="clear" w:color="auto" w:fill="auto"/>
            <w:vAlign w:val="center"/>
          </w:tcPr>
          <w:p w14:paraId="2161A62D">
            <w:pPr>
              <w:widowControl/>
              <w:spacing w:line="240" w:lineRule="auto"/>
              <w:ind w:firstLine="0" w:firstLineChars="0"/>
              <w:jc w:val="center"/>
              <w:textAlignment w:val="center"/>
              <w:rPr>
                <w:rFonts w:cs="Times New Roman"/>
                <w:color w:val="000000"/>
                <w:kern w:val="0"/>
                <w:sz w:val="24"/>
              </w:rPr>
            </w:pPr>
            <w:r>
              <w:rPr>
                <w:rFonts w:hint="eastAsia" w:cs="Times New Roman"/>
                <w:color w:val="000000"/>
                <w:kern w:val="0"/>
                <w:sz w:val="24"/>
              </w:rPr>
              <w:t>淮河</w:t>
            </w:r>
            <w:r>
              <w:rPr>
                <w:rFonts w:cs="Times New Roman"/>
                <w:color w:val="000000"/>
                <w:kern w:val="0"/>
                <w:sz w:val="24"/>
              </w:rPr>
              <w:t>流域</w:t>
            </w:r>
          </w:p>
        </w:tc>
        <w:tc>
          <w:tcPr>
            <w:tcW w:w="559" w:type="pct"/>
            <w:shd w:val="clear" w:color="auto" w:fill="auto"/>
            <w:vAlign w:val="center"/>
          </w:tcPr>
          <w:p w14:paraId="0371AAD9">
            <w:pPr>
              <w:widowControl/>
              <w:spacing w:line="240" w:lineRule="auto"/>
              <w:ind w:firstLine="0" w:firstLineChars="0"/>
              <w:jc w:val="center"/>
              <w:textAlignment w:val="center"/>
              <w:rPr>
                <w:rFonts w:cs="Times New Roman"/>
                <w:color w:val="000000"/>
                <w:kern w:val="0"/>
                <w:sz w:val="24"/>
              </w:rPr>
            </w:pPr>
            <w:r>
              <w:rPr>
                <w:rFonts w:hint="eastAsia" w:cs="Times New Roman"/>
                <w:kern w:val="0"/>
                <w:sz w:val="24"/>
              </w:rPr>
              <w:t>北沱河</w:t>
            </w:r>
          </w:p>
        </w:tc>
        <w:tc>
          <w:tcPr>
            <w:tcW w:w="508" w:type="pct"/>
            <w:shd w:val="clear" w:color="auto" w:fill="auto"/>
            <w:vAlign w:val="center"/>
          </w:tcPr>
          <w:p w14:paraId="22F8B901">
            <w:pPr>
              <w:widowControl/>
              <w:spacing w:line="240" w:lineRule="auto"/>
              <w:ind w:firstLine="0" w:firstLineChars="0"/>
              <w:jc w:val="center"/>
              <w:textAlignment w:val="center"/>
              <w:rPr>
                <w:rFonts w:cs="Times New Roman"/>
                <w:color w:val="000000"/>
                <w:kern w:val="0"/>
                <w:sz w:val="24"/>
              </w:rPr>
            </w:pPr>
            <w:r>
              <w:rPr>
                <w:rFonts w:cs="Times New Roman"/>
                <w:color w:val="000000"/>
                <w:kern w:val="0"/>
                <w:sz w:val="24"/>
              </w:rPr>
              <w:t>河流</w:t>
            </w:r>
          </w:p>
        </w:tc>
        <w:tc>
          <w:tcPr>
            <w:tcW w:w="932" w:type="pct"/>
            <w:shd w:val="clear" w:color="auto" w:fill="auto"/>
            <w:vAlign w:val="center"/>
          </w:tcPr>
          <w:p w14:paraId="7509B2DD">
            <w:pPr>
              <w:widowControl/>
              <w:spacing w:line="240" w:lineRule="auto"/>
              <w:ind w:firstLine="0" w:firstLineChars="0"/>
              <w:jc w:val="center"/>
              <w:textAlignment w:val="center"/>
              <w:rPr>
                <w:rFonts w:cs="Times New Roman"/>
                <w:color w:val="000000"/>
                <w:kern w:val="0"/>
                <w:sz w:val="24"/>
              </w:rPr>
            </w:pPr>
            <w:r>
              <w:rPr>
                <w:rFonts w:hint="eastAsia" w:cs="Times New Roman"/>
                <w:color w:val="000000"/>
                <w:kern w:val="0"/>
                <w:sz w:val="24"/>
              </w:rPr>
              <w:t>市级考核断面</w:t>
            </w:r>
          </w:p>
        </w:tc>
        <w:tc>
          <w:tcPr>
            <w:tcW w:w="675" w:type="pct"/>
            <w:shd w:val="clear" w:color="auto" w:fill="auto"/>
            <w:vAlign w:val="center"/>
          </w:tcPr>
          <w:p w14:paraId="4A5859B0">
            <w:pPr>
              <w:widowControl/>
              <w:spacing w:line="240" w:lineRule="auto"/>
              <w:ind w:firstLine="0" w:firstLineChars="0"/>
              <w:jc w:val="center"/>
              <w:textAlignment w:val="center"/>
              <w:rPr>
                <w:rFonts w:cs="Times New Roman"/>
                <w:kern w:val="0"/>
                <w:sz w:val="24"/>
              </w:rPr>
            </w:pPr>
            <w:r>
              <w:rPr>
                <w:rFonts w:cs="Times New Roman"/>
                <w:kern w:val="0"/>
                <w:sz w:val="24"/>
              </w:rPr>
              <w:t>Ⅲ</w:t>
            </w:r>
          </w:p>
        </w:tc>
        <w:tc>
          <w:tcPr>
            <w:tcW w:w="600" w:type="pct"/>
            <w:shd w:val="clear" w:color="auto" w:fill="auto"/>
            <w:vAlign w:val="center"/>
          </w:tcPr>
          <w:p w14:paraId="60BDC77D">
            <w:pPr>
              <w:widowControl/>
              <w:spacing w:line="240" w:lineRule="auto"/>
              <w:ind w:firstLine="0" w:firstLineChars="0"/>
              <w:jc w:val="center"/>
              <w:textAlignment w:val="center"/>
              <w:rPr>
                <w:rFonts w:cs="Times New Roman"/>
                <w:kern w:val="0"/>
                <w:sz w:val="24"/>
              </w:rPr>
            </w:pPr>
            <w:r>
              <w:rPr>
                <w:rFonts w:cs="Times New Roman"/>
                <w:kern w:val="0"/>
                <w:sz w:val="24"/>
              </w:rPr>
              <w:t>III</w:t>
            </w:r>
          </w:p>
        </w:tc>
      </w:tr>
      <w:tr w14:paraId="31C4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319" w:type="pct"/>
            <w:shd w:val="clear" w:color="auto" w:fill="auto"/>
            <w:vAlign w:val="center"/>
          </w:tcPr>
          <w:p w14:paraId="6583157E">
            <w:pPr>
              <w:spacing w:line="240" w:lineRule="auto"/>
              <w:ind w:firstLine="0" w:firstLineChars="0"/>
              <w:jc w:val="center"/>
              <w:rPr>
                <w:rFonts w:cs="Times New Roman"/>
                <w:color w:val="000000"/>
                <w:kern w:val="0"/>
                <w:sz w:val="24"/>
              </w:rPr>
            </w:pPr>
            <w:r>
              <w:rPr>
                <w:rFonts w:hint="eastAsia" w:cs="Times New Roman"/>
                <w:color w:val="000000"/>
                <w:kern w:val="0"/>
                <w:sz w:val="24"/>
              </w:rPr>
              <w:t>6</w:t>
            </w:r>
          </w:p>
        </w:tc>
        <w:tc>
          <w:tcPr>
            <w:tcW w:w="816" w:type="pct"/>
            <w:shd w:val="clear" w:color="auto" w:fill="auto"/>
            <w:vAlign w:val="center"/>
          </w:tcPr>
          <w:p w14:paraId="38009451">
            <w:pPr>
              <w:widowControl/>
              <w:spacing w:line="240" w:lineRule="auto"/>
              <w:ind w:firstLine="0" w:firstLineChars="0"/>
              <w:jc w:val="center"/>
              <w:rPr>
                <w:rFonts w:cs="Times New Roman"/>
                <w:kern w:val="0"/>
                <w:sz w:val="24"/>
              </w:rPr>
            </w:pPr>
            <w:r>
              <w:rPr>
                <w:rFonts w:hint="eastAsia" w:cs="Times New Roman"/>
                <w:kern w:val="0"/>
                <w:sz w:val="24"/>
              </w:rPr>
              <w:t>唐河村</w:t>
            </w:r>
          </w:p>
        </w:tc>
        <w:tc>
          <w:tcPr>
            <w:tcW w:w="591" w:type="pct"/>
            <w:shd w:val="clear" w:color="auto" w:fill="auto"/>
            <w:vAlign w:val="center"/>
          </w:tcPr>
          <w:p w14:paraId="67F18B0E">
            <w:pPr>
              <w:widowControl/>
              <w:spacing w:line="240" w:lineRule="auto"/>
              <w:ind w:firstLine="0" w:firstLineChars="0"/>
              <w:jc w:val="center"/>
              <w:textAlignment w:val="center"/>
              <w:rPr>
                <w:rFonts w:cs="Times New Roman"/>
                <w:color w:val="000000"/>
                <w:kern w:val="0"/>
                <w:sz w:val="24"/>
              </w:rPr>
            </w:pPr>
            <w:r>
              <w:rPr>
                <w:rFonts w:hint="eastAsia" w:cs="Times New Roman"/>
                <w:color w:val="000000"/>
                <w:kern w:val="0"/>
                <w:sz w:val="24"/>
              </w:rPr>
              <w:t>淮河</w:t>
            </w:r>
            <w:r>
              <w:rPr>
                <w:rFonts w:cs="Times New Roman"/>
                <w:color w:val="000000"/>
                <w:kern w:val="0"/>
                <w:sz w:val="24"/>
              </w:rPr>
              <w:t>流域</w:t>
            </w:r>
          </w:p>
        </w:tc>
        <w:tc>
          <w:tcPr>
            <w:tcW w:w="559" w:type="pct"/>
            <w:shd w:val="clear" w:color="auto" w:fill="auto"/>
            <w:vAlign w:val="center"/>
          </w:tcPr>
          <w:p w14:paraId="1DE85970">
            <w:pPr>
              <w:widowControl/>
              <w:spacing w:line="240" w:lineRule="auto"/>
              <w:ind w:firstLine="0" w:firstLineChars="0"/>
              <w:jc w:val="center"/>
              <w:textAlignment w:val="center"/>
              <w:rPr>
                <w:rFonts w:cs="Times New Roman"/>
                <w:kern w:val="0"/>
                <w:sz w:val="24"/>
              </w:rPr>
            </w:pPr>
            <w:r>
              <w:rPr>
                <w:rFonts w:hint="eastAsia" w:cs="Times New Roman"/>
                <w:kern w:val="0"/>
                <w:sz w:val="24"/>
              </w:rPr>
              <w:t>岳洪河</w:t>
            </w:r>
          </w:p>
        </w:tc>
        <w:tc>
          <w:tcPr>
            <w:tcW w:w="508" w:type="pct"/>
            <w:shd w:val="clear" w:color="auto" w:fill="auto"/>
            <w:vAlign w:val="center"/>
          </w:tcPr>
          <w:p w14:paraId="55EDFF18">
            <w:pPr>
              <w:widowControl/>
              <w:spacing w:line="240" w:lineRule="auto"/>
              <w:ind w:firstLine="0" w:firstLineChars="0"/>
              <w:jc w:val="center"/>
              <w:textAlignment w:val="center"/>
              <w:rPr>
                <w:rFonts w:cs="Times New Roman"/>
                <w:color w:val="000000"/>
                <w:kern w:val="0"/>
                <w:sz w:val="24"/>
              </w:rPr>
            </w:pPr>
            <w:r>
              <w:rPr>
                <w:rFonts w:cs="Times New Roman"/>
                <w:color w:val="000000"/>
                <w:kern w:val="0"/>
                <w:sz w:val="24"/>
              </w:rPr>
              <w:t>河流</w:t>
            </w:r>
          </w:p>
        </w:tc>
        <w:tc>
          <w:tcPr>
            <w:tcW w:w="932" w:type="pct"/>
            <w:shd w:val="clear" w:color="auto" w:fill="auto"/>
            <w:vAlign w:val="center"/>
          </w:tcPr>
          <w:p w14:paraId="68D483B0">
            <w:pPr>
              <w:widowControl/>
              <w:spacing w:line="240" w:lineRule="auto"/>
              <w:ind w:firstLine="0" w:firstLineChars="0"/>
              <w:jc w:val="center"/>
              <w:textAlignment w:val="center"/>
              <w:rPr>
                <w:rFonts w:cs="Times New Roman"/>
                <w:color w:val="000000"/>
                <w:kern w:val="0"/>
                <w:sz w:val="24"/>
              </w:rPr>
            </w:pPr>
            <w:r>
              <w:rPr>
                <w:rFonts w:hint="eastAsia" w:cs="Times New Roman"/>
                <w:color w:val="000000"/>
                <w:kern w:val="0"/>
                <w:sz w:val="24"/>
              </w:rPr>
              <w:t>市级考核断面</w:t>
            </w:r>
          </w:p>
        </w:tc>
        <w:tc>
          <w:tcPr>
            <w:tcW w:w="675" w:type="pct"/>
            <w:shd w:val="clear" w:color="auto" w:fill="auto"/>
            <w:vAlign w:val="center"/>
          </w:tcPr>
          <w:p w14:paraId="23550812">
            <w:pPr>
              <w:widowControl/>
              <w:spacing w:line="240" w:lineRule="auto"/>
              <w:ind w:firstLine="0" w:firstLineChars="0"/>
              <w:jc w:val="center"/>
              <w:textAlignment w:val="center"/>
              <w:rPr>
                <w:rFonts w:cs="Times New Roman"/>
                <w:kern w:val="0"/>
                <w:sz w:val="24"/>
              </w:rPr>
            </w:pPr>
            <w:r>
              <w:rPr>
                <w:rFonts w:hint="eastAsia" w:cs="Times New Roman"/>
                <w:kern w:val="0"/>
                <w:sz w:val="24"/>
              </w:rPr>
              <w:t>/</w:t>
            </w:r>
          </w:p>
        </w:tc>
        <w:tc>
          <w:tcPr>
            <w:tcW w:w="600" w:type="pct"/>
            <w:shd w:val="clear" w:color="auto" w:fill="auto"/>
            <w:vAlign w:val="center"/>
          </w:tcPr>
          <w:p w14:paraId="2B22ADDB">
            <w:pPr>
              <w:widowControl/>
              <w:spacing w:line="240" w:lineRule="auto"/>
              <w:ind w:firstLine="0" w:firstLineChars="0"/>
              <w:jc w:val="center"/>
              <w:textAlignment w:val="center"/>
              <w:rPr>
                <w:rFonts w:cs="Times New Roman"/>
                <w:kern w:val="0"/>
                <w:sz w:val="24"/>
              </w:rPr>
            </w:pPr>
            <w:r>
              <w:rPr>
                <w:rFonts w:hint="eastAsia" w:cs="Times New Roman"/>
                <w:kern w:val="0"/>
                <w:sz w:val="24"/>
              </w:rPr>
              <w:t>I</w:t>
            </w:r>
            <w:r>
              <w:rPr>
                <w:rFonts w:cs="Times New Roman"/>
                <w:kern w:val="0"/>
                <w:sz w:val="24"/>
              </w:rPr>
              <w:t>V</w:t>
            </w:r>
          </w:p>
        </w:tc>
      </w:tr>
    </w:tbl>
    <w:p w14:paraId="7D154980">
      <w:pPr>
        <w:spacing w:line="500" w:lineRule="exact"/>
        <w:ind w:firstLine="0" w:firstLineChars="0"/>
        <w:rPr>
          <w:rFonts w:cs="Times New Roman"/>
          <w:b/>
          <w:bCs/>
          <w:sz w:val="22"/>
          <w:szCs w:val="20"/>
        </w:rPr>
      </w:pPr>
      <w:r>
        <w:rPr>
          <w:rFonts w:hint="eastAsia" w:cs="Times New Roman"/>
          <w:b/>
          <w:bCs/>
          <w:sz w:val="22"/>
          <w:szCs w:val="20"/>
        </w:rPr>
        <w:t>注：灵璧县“十四五”期间在岳洪河新增一处市级考核断面（唐河村断面）。</w:t>
      </w:r>
    </w:p>
    <w:p w14:paraId="5EF86C11">
      <w:pPr>
        <w:adjustRightInd w:val="0"/>
        <w:snapToGrid w:val="0"/>
        <w:spacing w:line="500" w:lineRule="exact"/>
        <w:ind w:firstLine="198" w:firstLineChars="71"/>
        <w:rPr>
          <w:rFonts w:cs="Times New Roman"/>
        </w:rPr>
      </w:pPr>
    </w:p>
    <w:p w14:paraId="0213DC4A">
      <w:pPr>
        <w:adjustRightInd w:val="0"/>
        <w:snapToGrid w:val="0"/>
        <w:spacing w:line="240" w:lineRule="auto"/>
        <w:ind w:firstLine="0" w:firstLineChars="0"/>
        <w:jc w:val="center"/>
        <w:outlineLvl w:val="0"/>
        <w:rPr>
          <w:rFonts w:ascii="宋体" w:hAnsi="宋体" w:eastAsia="宋体" w:cs="宋体"/>
          <w:kern w:val="0"/>
          <w:sz w:val="24"/>
          <w:szCs w:val="24"/>
        </w:rPr>
      </w:pPr>
    </w:p>
    <w:bookmarkEnd w:id="0"/>
    <w:p w14:paraId="6DEAA513">
      <w:pPr>
        <w:adjustRightInd w:val="0"/>
        <w:snapToGrid w:val="0"/>
        <w:spacing w:line="240" w:lineRule="auto"/>
        <w:ind w:firstLine="0" w:firstLineChars="0"/>
        <w:jc w:val="center"/>
        <w:rPr>
          <w:rFonts w:eastAsia="黑体"/>
          <w:b/>
          <w:bCs/>
          <w:color w:val="000000" w:themeColor="text1"/>
          <w:sz w:val="44"/>
          <w:szCs w:val="44"/>
          <w14:textFill>
            <w14:solidFill>
              <w14:schemeClr w14:val="tx1"/>
            </w14:solidFill>
          </w14:textFill>
        </w:rPr>
      </w:pPr>
    </w:p>
    <w:sectPr>
      <w:pgSz w:w="16838" w:h="11906" w:orient="landscape"/>
      <w:pgMar w:top="1418" w:right="1531" w:bottom="1418" w:left="1531" w:header="851" w:footer="992" w:gutter="0"/>
      <w:cols w:space="425"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86"/>
    <w:family w:val="auto"/>
    <w:pitch w:val="default"/>
    <w:sig w:usb0="00000000" w:usb1="00000000" w:usb2="00000010"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247828"/>
      <w:docPartObj>
        <w:docPartGallery w:val="autotext"/>
      </w:docPartObj>
    </w:sdtPr>
    <w:sdtContent>
      <w:p w14:paraId="1B73912E">
        <w:pPr>
          <w:pStyle w:val="12"/>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7618A">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0A4B2">
    <w:pPr>
      <w:pStyle w:val="12"/>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0511081"/>
      <w:docPartObj>
        <w:docPartGallery w:val="autotext"/>
      </w:docPartObj>
    </w:sdtPr>
    <w:sdtContent>
      <w:p w14:paraId="7AC431D3">
        <w:pPr>
          <w:pStyle w:val="12"/>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47369">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3109042"/>
      <w:docPartObj>
        <w:docPartGallery w:val="autotext"/>
      </w:docPartObj>
    </w:sdtPr>
    <w:sdtContent>
      <w:p w14:paraId="0076CAF7">
        <w:pPr>
          <w:pStyle w:val="12"/>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E3225">
    <w:pPr>
      <w:pStyle w:val="12"/>
      <w:ind w:left="168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1DDF9">
    <w:pPr>
      <w:pStyle w:val="12"/>
      <w:ind w:left="168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9C02E">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3A0D7">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AB24C">
    <w:pPr>
      <w:ind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04AA">
    <w:pPr>
      <w:pStyle w:val="1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D9DB1">
    <w:pPr>
      <w:pStyle w:val="1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5790E">
    <w:pPr>
      <w:ind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D05B4">
    <w:pPr>
      <w:pStyle w:val="13"/>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1F166">
    <w:pPr>
      <w:pStyle w:val="13"/>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A7D8C">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31967"/>
    <w:multiLevelType w:val="multilevel"/>
    <w:tmpl w:val="29531967"/>
    <w:lvl w:ilvl="0" w:tentative="0">
      <w:start w:val="1"/>
      <w:numFmt w:val="chineseCountingThousand"/>
      <w:pStyle w:val="4"/>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F51A45"/>
    <w:multiLevelType w:val="multilevel"/>
    <w:tmpl w:val="2BF51A45"/>
    <w:lvl w:ilvl="0" w:tentative="0">
      <w:start w:val="1"/>
      <w:numFmt w:val="chineseCountingThousand"/>
      <w:pStyle w:val="3"/>
      <w:lvlText w:val="第%1章"/>
      <w:lvlJc w:val="left"/>
      <w:pPr>
        <w:ind w:left="0" w:firstLine="0"/>
      </w:pPr>
      <w:rPr>
        <w:rFonts w:hint="eastAsia"/>
      </w:rPr>
    </w:lvl>
    <w:lvl w:ilvl="1" w:tentative="0">
      <w:start w:val="1"/>
      <w:numFmt w:val="lowerLetter"/>
      <w:lvlText w:val="%2)"/>
      <w:lvlJc w:val="left"/>
      <w:pPr>
        <w:ind w:left="4101" w:hanging="420"/>
      </w:pPr>
    </w:lvl>
    <w:lvl w:ilvl="2" w:tentative="0">
      <w:start w:val="1"/>
      <w:numFmt w:val="lowerRoman"/>
      <w:lvlText w:val="%3."/>
      <w:lvlJc w:val="right"/>
      <w:pPr>
        <w:ind w:left="4521" w:hanging="420"/>
      </w:pPr>
    </w:lvl>
    <w:lvl w:ilvl="3" w:tentative="0">
      <w:start w:val="1"/>
      <w:numFmt w:val="decimal"/>
      <w:lvlText w:val="%4."/>
      <w:lvlJc w:val="left"/>
      <w:pPr>
        <w:ind w:left="4941" w:hanging="420"/>
      </w:pPr>
    </w:lvl>
    <w:lvl w:ilvl="4" w:tentative="0">
      <w:start w:val="1"/>
      <w:numFmt w:val="lowerLetter"/>
      <w:lvlText w:val="%5)"/>
      <w:lvlJc w:val="left"/>
      <w:pPr>
        <w:ind w:left="5361" w:hanging="420"/>
      </w:pPr>
    </w:lvl>
    <w:lvl w:ilvl="5" w:tentative="0">
      <w:start w:val="1"/>
      <w:numFmt w:val="lowerRoman"/>
      <w:lvlText w:val="%6."/>
      <w:lvlJc w:val="right"/>
      <w:pPr>
        <w:ind w:left="5781" w:hanging="420"/>
      </w:pPr>
    </w:lvl>
    <w:lvl w:ilvl="6" w:tentative="0">
      <w:start w:val="1"/>
      <w:numFmt w:val="decimal"/>
      <w:lvlText w:val="%7."/>
      <w:lvlJc w:val="left"/>
      <w:pPr>
        <w:ind w:left="6201" w:hanging="420"/>
      </w:pPr>
    </w:lvl>
    <w:lvl w:ilvl="7" w:tentative="0">
      <w:start w:val="1"/>
      <w:numFmt w:val="lowerLetter"/>
      <w:lvlText w:val="%8)"/>
      <w:lvlJc w:val="left"/>
      <w:pPr>
        <w:ind w:left="6621" w:hanging="420"/>
      </w:pPr>
    </w:lvl>
    <w:lvl w:ilvl="8" w:tentative="0">
      <w:start w:val="1"/>
      <w:numFmt w:val="lowerRoman"/>
      <w:lvlText w:val="%9."/>
      <w:lvlJc w:val="right"/>
      <w:pPr>
        <w:ind w:left="7041" w:hanging="420"/>
      </w:pPr>
    </w:lvl>
  </w:abstractNum>
  <w:abstractNum w:abstractNumId="2">
    <w:nsid w:val="562A4073"/>
    <w:multiLevelType w:val="multilevel"/>
    <w:tmpl w:val="562A4073"/>
    <w:lvl w:ilvl="0" w:tentative="0">
      <w:start w:val="1"/>
      <w:numFmt w:val="chineseCountingThousand"/>
      <w:pStyle w:val="2"/>
      <w:lvlText w:val="第%1节"/>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F84279"/>
    <w:multiLevelType w:val="multilevel"/>
    <w:tmpl w:val="56F84279"/>
    <w:lvl w:ilvl="0" w:tentative="0">
      <w:start w:val="1"/>
      <w:numFmt w:val="decimal"/>
      <w:suff w:val="nothing"/>
      <w:lvlText w:val="%1"/>
      <w:lvlJc w:val="left"/>
      <w:pPr>
        <w:ind w:left="0" w:firstLine="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2DB44EA"/>
    <w:multiLevelType w:val="multilevel"/>
    <w:tmpl w:val="62DB44EA"/>
    <w:lvl w:ilvl="0" w:tentative="0">
      <w:start w:val="1"/>
      <w:numFmt w:val="chineseCountingThousand"/>
      <w:pStyle w:val="5"/>
      <w:suff w:val="nothing"/>
      <w:lvlText w:val="（%1）"/>
      <w:lvlJc w:val="left"/>
      <w:pPr>
        <w:ind w:left="0" w:firstLine="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2"/>
  </w:num>
  <w:num w:numId="3">
    <w:abstractNumId w:val="0"/>
  </w:num>
  <w:num w:numId="4">
    <w:abstractNumId w:val="4"/>
  </w:num>
  <w:num w:numId="5">
    <w:abstractNumId w:val="0"/>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kMmNlZjFlYmJlMjMzNmM4Zjk5ZjFlNTAzODYyYzYifQ=="/>
  </w:docVars>
  <w:rsids>
    <w:rsidRoot w:val="009C6490"/>
    <w:rsid w:val="0000279E"/>
    <w:rsid w:val="00003920"/>
    <w:rsid w:val="00004742"/>
    <w:rsid w:val="00007D82"/>
    <w:rsid w:val="00012718"/>
    <w:rsid w:val="0001337A"/>
    <w:rsid w:val="000134CC"/>
    <w:rsid w:val="00013A8C"/>
    <w:rsid w:val="00015A6F"/>
    <w:rsid w:val="00016611"/>
    <w:rsid w:val="00016FF9"/>
    <w:rsid w:val="00020545"/>
    <w:rsid w:val="0002092C"/>
    <w:rsid w:val="0002258E"/>
    <w:rsid w:val="000233AB"/>
    <w:rsid w:val="000237C4"/>
    <w:rsid w:val="00023E59"/>
    <w:rsid w:val="00025560"/>
    <w:rsid w:val="0002792A"/>
    <w:rsid w:val="0003074C"/>
    <w:rsid w:val="00030763"/>
    <w:rsid w:val="000341FF"/>
    <w:rsid w:val="0003427D"/>
    <w:rsid w:val="0003627A"/>
    <w:rsid w:val="000366F9"/>
    <w:rsid w:val="000373C6"/>
    <w:rsid w:val="0004068F"/>
    <w:rsid w:val="00041F04"/>
    <w:rsid w:val="000420BE"/>
    <w:rsid w:val="00043800"/>
    <w:rsid w:val="0004529D"/>
    <w:rsid w:val="000465CE"/>
    <w:rsid w:val="00046DE3"/>
    <w:rsid w:val="00047E7A"/>
    <w:rsid w:val="00051DD1"/>
    <w:rsid w:val="00051F50"/>
    <w:rsid w:val="00052EBE"/>
    <w:rsid w:val="0005378C"/>
    <w:rsid w:val="00054245"/>
    <w:rsid w:val="0005534B"/>
    <w:rsid w:val="00061470"/>
    <w:rsid w:val="00061930"/>
    <w:rsid w:val="00062286"/>
    <w:rsid w:val="0006269E"/>
    <w:rsid w:val="00062757"/>
    <w:rsid w:val="000640D6"/>
    <w:rsid w:val="000647F6"/>
    <w:rsid w:val="00064EEF"/>
    <w:rsid w:val="0006682E"/>
    <w:rsid w:val="00067411"/>
    <w:rsid w:val="00070128"/>
    <w:rsid w:val="00070730"/>
    <w:rsid w:val="00070883"/>
    <w:rsid w:val="00072D52"/>
    <w:rsid w:val="00073A7D"/>
    <w:rsid w:val="00074963"/>
    <w:rsid w:val="000757A9"/>
    <w:rsid w:val="000758D8"/>
    <w:rsid w:val="00080C1A"/>
    <w:rsid w:val="00081896"/>
    <w:rsid w:val="00081E79"/>
    <w:rsid w:val="00083056"/>
    <w:rsid w:val="000843F0"/>
    <w:rsid w:val="000854C7"/>
    <w:rsid w:val="0008709C"/>
    <w:rsid w:val="000909FB"/>
    <w:rsid w:val="00092859"/>
    <w:rsid w:val="00094650"/>
    <w:rsid w:val="00095419"/>
    <w:rsid w:val="00095E36"/>
    <w:rsid w:val="00096C55"/>
    <w:rsid w:val="000A034F"/>
    <w:rsid w:val="000A0C8A"/>
    <w:rsid w:val="000A3165"/>
    <w:rsid w:val="000A33E0"/>
    <w:rsid w:val="000A5CEE"/>
    <w:rsid w:val="000A614B"/>
    <w:rsid w:val="000A64D7"/>
    <w:rsid w:val="000A6B67"/>
    <w:rsid w:val="000A70E3"/>
    <w:rsid w:val="000B03E1"/>
    <w:rsid w:val="000B0572"/>
    <w:rsid w:val="000B0A4F"/>
    <w:rsid w:val="000B1C34"/>
    <w:rsid w:val="000B5B01"/>
    <w:rsid w:val="000B5D4B"/>
    <w:rsid w:val="000B62AF"/>
    <w:rsid w:val="000B7D1D"/>
    <w:rsid w:val="000C34A2"/>
    <w:rsid w:val="000C456A"/>
    <w:rsid w:val="000C6CE0"/>
    <w:rsid w:val="000C72FA"/>
    <w:rsid w:val="000C75D3"/>
    <w:rsid w:val="000D431C"/>
    <w:rsid w:val="000D49A8"/>
    <w:rsid w:val="000D4B63"/>
    <w:rsid w:val="000D4F47"/>
    <w:rsid w:val="000D72D4"/>
    <w:rsid w:val="000D734C"/>
    <w:rsid w:val="000E1D10"/>
    <w:rsid w:val="000E236A"/>
    <w:rsid w:val="000E4205"/>
    <w:rsid w:val="000E4C32"/>
    <w:rsid w:val="000E5444"/>
    <w:rsid w:val="000E5608"/>
    <w:rsid w:val="000F2AF1"/>
    <w:rsid w:val="000F2E47"/>
    <w:rsid w:val="000F42CF"/>
    <w:rsid w:val="000F4535"/>
    <w:rsid w:val="001003A1"/>
    <w:rsid w:val="00102317"/>
    <w:rsid w:val="0010364F"/>
    <w:rsid w:val="00104671"/>
    <w:rsid w:val="0010680D"/>
    <w:rsid w:val="00106EEF"/>
    <w:rsid w:val="00106FA3"/>
    <w:rsid w:val="00110A61"/>
    <w:rsid w:val="00111A6B"/>
    <w:rsid w:val="001120BB"/>
    <w:rsid w:val="001125A0"/>
    <w:rsid w:val="00113120"/>
    <w:rsid w:val="00113D59"/>
    <w:rsid w:val="0011493A"/>
    <w:rsid w:val="00114F50"/>
    <w:rsid w:val="0011568E"/>
    <w:rsid w:val="001159DD"/>
    <w:rsid w:val="00117EB2"/>
    <w:rsid w:val="00120F8B"/>
    <w:rsid w:val="001213B7"/>
    <w:rsid w:val="001214E2"/>
    <w:rsid w:val="00121AAF"/>
    <w:rsid w:val="001232DF"/>
    <w:rsid w:val="001233CA"/>
    <w:rsid w:val="00123BCB"/>
    <w:rsid w:val="0012479A"/>
    <w:rsid w:val="0012550D"/>
    <w:rsid w:val="00126ED4"/>
    <w:rsid w:val="0013194D"/>
    <w:rsid w:val="0013202D"/>
    <w:rsid w:val="00132F4F"/>
    <w:rsid w:val="00133757"/>
    <w:rsid w:val="0013432D"/>
    <w:rsid w:val="001343DD"/>
    <w:rsid w:val="001345F3"/>
    <w:rsid w:val="00135C9C"/>
    <w:rsid w:val="001371A3"/>
    <w:rsid w:val="001405AD"/>
    <w:rsid w:val="00140F7D"/>
    <w:rsid w:val="00141B09"/>
    <w:rsid w:val="00141CC4"/>
    <w:rsid w:val="0014650D"/>
    <w:rsid w:val="00146E97"/>
    <w:rsid w:val="00147AF9"/>
    <w:rsid w:val="00150C77"/>
    <w:rsid w:val="0015154B"/>
    <w:rsid w:val="00151B31"/>
    <w:rsid w:val="001535C4"/>
    <w:rsid w:val="001538D4"/>
    <w:rsid w:val="00157C28"/>
    <w:rsid w:val="001602CB"/>
    <w:rsid w:val="0016055F"/>
    <w:rsid w:val="00165F98"/>
    <w:rsid w:val="00170353"/>
    <w:rsid w:val="00171C77"/>
    <w:rsid w:val="00172181"/>
    <w:rsid w:val="001722A7"/>
    <w:rsid w:val="001728A3"/>
    <w:rsid w:val="0017365E"/>
    <w:rsid w:val="00173920"/>
    <w:rsid w:val="001752AB"/>
    <w:rsid w:val="0017583F"/>
    <w:rsid w:val="00177B91"/>
    <w:rsid w:val="001813DC"/>
    <w:rsid w:val="00181B6B"/>
    <w:rsid w:val="00185B36"/>
    <w:rsid w:val="00186AC5"/>
    <w:rsid w:val="00187876"/>
    <w:rsid w:val="00187D4F"/>
    <w:rsid w:val="001902C1"/>
    <w:rsid w:val="001913E6"/>
    <w:rsid w:val="00191772"/>
    <w:rsid w:val="00191CF9"/>
    <w:rsid w:val="001923F6"/>
    <w:rsid w:val="001927E0"/>
    <w:rsid w:val="00192DE7"/>
    <w:rsid w:val="00194001"/>
    <w:rsid w:val="00194882"/>
    <w:rsid w:val="00195A1F"/>
    <w:rsid w:val="00195F1D"/>
    <w:rsid w:val="00197EC7"/>
    <w:rsid w:val="001A2040"/>
    <w:rsid w:val="001A259E"/>
    <w:rsid w:val="001A27B0"/>
    <w:rsid w:val="001A3D1A"/>
    <w:rsid w:val="001A3E5A"/>
    <w:rsid w:val="001A4ED8"/>
    <w:rsid w:val="001A6138"/>
    <w:rsid w:val="001A6353"/>
    <w:rsid w:val="001A6884"/>
    <w:rsid w:val="001B2C6F"/>
    <w:rsid w:val="001B363A"/>
    <w:rsid w:val="001B5809"/>
    <w:rsid w:val="001C06B5"/>
    <w:rsid w:val="001C16C0"/>
    <w:rsid w:val="001C1D10"/>
    <w:rsid w:val="001C2314"/>
    <w:rsid w:val="001C4825"/>
    <w:rsid w:val="001C6721"/>
    <w:rsid w:val="001C6EA8"/>
    <w:rsid w:val="001D00E2"/>
    <w:rsid w:val="001D18B0"/>
    <w:rsid w:val="001D19DD"/>
    <w:rsid w:val="001E0100"/>
    <w:rsid w:val="001E01DA"/>
    <w:rsid w:val="001E1AB0"/>
    <w:rsid w:val="001E1C46"/>
    <w:rsid w:val="001E3420"/>
    <w:rsid w:val="001E61B2"/>
    <w:rsid w:val="001F2071"/>
    <w:rsid w:val="001F43F1"/>
    <w:rsid w:val="001F5664"/>
    <w:rsid w:val="001F5D5C"/>
    <w:rsid w:val="001F66A7"/>
    <w:rsid w:val="001F6E9F"/>
    <w:rsid w:val="001F76BC"/>
    <w:rsid w:val="002006D9"/>
    <w:rsid w:val="00201316"/>
    <w:rsid w:val="00202513"/>
    <w:rsid w:val="002029B2"/>
    <w:rsid w:val="0020684A"/>
    <w:rsid w:val="0020688E"/>
    <w:rsid w:val="00206DD9"/>
    <w:rsid w:val="00206E6F"/>
    <w:rsid w:val="0020766D"/>
    <w:rsid w:val="00207B83"/>
    <w:rsid w:val="00211A86"/>
    <w:rsid w:val="00212249"/>
    <w:rsid w:val="00212548"/>
    <w:rsid w:val="0021297A"/>
    <w:rsid w:val="00212D28"/>
    <w:rsid w:val="00213514"/>
    <w:rsid w:val="00213BC1"/>
    <w:rsid w:val="00213E8B"/>
    <w:rsid w:val="00217A6A"/>
    <w:rsid w:val="00220F8A"/>
    <w:rsid w:val="002216E3"/>
    <w:rsid w:val="002219CC"/>
    <w:rsid w:val="00221FA5"/>
    <w:rsid w:val="0022201A"/>
    <w:rsid w:val="00222EB4"/>
    <w:rsid w:val="002238AC"/>
    <w:rsid w:val="00223A18"/>
    <w:rsid w:val="00224838"/>
    <w:rsid w:val="0022748F"/>
    <w:rsid w:val="00231303"/>
    <w:rsid w:val="0023528B"/>
    <w:rsid w:val="00235797"/>
    <w:rsid w:val="002407B1"/>
    <w:rsid w:val="00240BE8"/>
    <w:rsid w:val="0024281C"/>
    <w:rsid w:val="00242F7B"/>
    <w:rsid w:val="002468A8"/>
    <w:rsid w:val="00246BF0"/>
    <w:rsid w:val="00246E95"/>
    <w:rsid w:val="00251887"/>
    <w:rsid w:val="00252356"/>
    <w:rsid w:val="0025466F"/>
    <w:rsid w:val="002548A7"/>
    <w:rsid w:val="002556F4"/>
    <w:rsid w:val="0025738D"/>
    <w:rsid w:val="002576BD"/>
    <w:rsid w:val="0025791B"/>
    <w:rsid w:val="00257E85"/>
    <w:rsid w:val="00262C4D"/>
    <w:rsid w:val="0026320C"/>
    <w:rsid w:val="002707C2"/>
    <w:rsid w:val="00272484"/>
    <w:rsid w:val="00272531"/>
    <w:rsid w:val="00275787"/>
    <w:rsid w:val="00275D84"/>
    <w:rsid w:val="00276476"/>
    <w:rsid w:val="00277642"/>
    <w:rsid w:val="00277915"/>
    <w:rsid w:val="00280BDE"/>
    <w:rsid w:val="00282EBF"/>
    <w:rsid w:val="002831F1"/>
    <w:rsid w:val="0028446A"/>
    <w:rsid w:val="00284E44"/>
    <w:rsid w:val="00285588"/>
    <w:rsid w:val="002859AC"/>
    <w:rsid w:val="002879E8"/>
    <w:rsid w:val="00290E55"/>
    <w:rsid w:val="0029177E"/>
    <w:rsid w:val="00291A26"/>
    <w:rsid w:val="002944B2"/>
    <w:rsid w:val="002944C9"/>
    <w:rsid w:val="002A0287"/>
    <w:rsid w:val="002A033E"/>
    <w:rsid w:val="002A043B"/>
    <w:rsid w:val="002A055E"/>
    <w:rsid w:val="002A1141"/>
    <w:rsid w:val="002A1E47"/>
    <w:rsid w:val="002A26BD"/>
    <w:rsid w:val="002A2D63"/>
    <w:rsid w:val="002A335B"/>
    <w:rsid w:val="002A34A8"/>
    <w:rsid w:val="002A40DF"/>
    <w:rsid w:val="002A47DF"/>
    <w:rsid w:val="002A4A16"/>
    <w:rsid w:val="002A54AA"/>
    <w:rsid w:val="002A5850"/>
    <w:rsid w:val="002A5B60"/>
    <w:rsid w:val="002A615F"/>
    <w:rsid w:val="002A61D3"/>
    <w:rsid w:val="002B0014"/>
    <w:rsid w:val="002B211C"/>
    <w:rsid w:val="002B2A1E"/>
    <w:rsid w:val="002B2DE8"/>
    <w:rsid w:val="002B3CBE"/>
    <w:rsid w:val="002B4F24"/>
    <w:rsid w:val="002B5696"/>
    <w:rsid w:val="002B653E"/>
    <w:rsid w:val="002B747B"/>
    <w:rsid w:val="002C299B"/>
    <w:rsid w:val="002C2B80"/>
    <w:rsid w:val="002C2E57"/>
    <w:rsid w:val="002C2F16"/>
    <w:rsid w:val="002C4258"/>
    <w:rsid w:val="002C61CB"/>
    <w:rsid w:val="002D0F92"/>
    <w:rsid w:val="002D17DA"/>
    <w:rsid w:val="002D2916"/>
    <w:rsid w:val="002D4EF1"/>
    <w:rsid w:val="002D506A"/>
    <w:rsid w:val="002D5857"/>
    <w:rsid w:val="002D5CF0"/>
    <w:rsid w:val="002D74C7"/>
    <w:rsid w:val="002E2568"/>
    <w:rsid w:val="002E31BA"/>
    <w:rsid w:val="002E3A9B"/>
    <w:rsid w:val="002E40D1"/>
    <w:rsid w:val="002E60CF"/>
    <w:rsid w:val="002F1181"/>
    <w:rsid w:val="002F1E7E"/>
    <w:rsid w:val="002F2CA7"/>
    <w:rsid w:val="002F3E83"/>
    <w:rsid w:val="002F485A"/>
    <w:rsid w:val="002F4D65"/>
    <w:rsid w:val="002F4EFC"/>
    <w:rsid w:val="002F5BE5"/>
    <w:rsid w:val="002F6F23"/>
    <w:rsid w:val="00301F44"/>
    <w:rsid w:val="00303150"/>
    <w:rsid w:val="00303522"/>
    <w:rsid w:val="00303E7F"/>
    <w:rsid w:val="003059DE"/>
    <w:rsid w:val="00307647"/>
    <w:rsid w:val="00307B59"/>
    <w:rsid w:val="0031036B"/>
    <w:rsid w:val="003127AD"/>
    <w:rsid w:val="003134B7"/>
    <w:rsid w:val="00314492"/>
    <w:rsid w:val="003144AE"/>
    <w:rsid w:val="00316488"/>
    <w:rsid w:val="0032116E"/>
    <w:rsid w:val="00321406"/>
    <w:rsid w:val="00322CCF"/>
    <w:rsid w:val="00323884"/>
    <w:rsid w:val="003251C2"/>
    <w:rsid w:val="0032794F"/>
    <w:rsid w:val="00327E03"/>
    <w:rsid w:val="003349AC"/>
    <w:rsid w:val="0033575B"/>
    <w:rsid w:val="003361AD"/>
    <w:rsid w:val="00340815"/>
    <w:rsid w:val="003410B4"/>
    <w:rsid w:val="003413B8"/>
    <w:rsid w:val="00341F2A"/>
    <w:rsid w:val="003465C9"/>
    <w:rsid w:val="00346DC9"/>
    <w:rsid w:val="00346EBE"/>
    <w:rsid w:val="0034771E"/>
    <w:rsid w:val="00350BA7"/>
    <w:rsid w:val="00350DDF"/>
    <w:rsid w:val="00351F1A"/>
    <w:rsid w:val="003567A4"/>
    <w:rsid w:val="003568BA"/>
    <w:rsid w:val="00357D49"/>
    <w:rsid w:val="003617B8"/>
    <w:rsid w:val="00364768"/>
    <w:rsid w:val="00364BDF"/>
    <w:rsid w:val="00367C7E"/>
    <w:rsid w:val="00367EEF"/>
    <w:rsid w:val="00370973"/>
    <w:rsid w:val="00372090"/>
    <w:rsid w:val="003728F9"/>
    <w:rsid w:val="00373C96"/>
    <w:rsid w:val="00374799"/>
    <w:rsid w:val="00375496"/>
    <w:rsid w:val="003770EB"/>
    <w:rsid w:val="00380EEE"/>
    <w:rsid w:val="003818D9"/>
    <w:rsid w:val="00382FEE"/>
    <w:rsid w:val="003859DC"/>
    <w:rsid w:val="00392841"/>
    <w:rsid w:val="00392C05"/>
    <w:rsid w:val="00395838"/>
    <w:rsid w:val="00395C96"/>
    <w:rsid w:val="00396B0A"/>
    <w:rsid w:val="00397315"/>
    <w:rsid w:val="0039731F"/>
    <w:rsid w:val="003A3348"/>
    <w:rsid w:val="003A33EC"/>
    <w:rsid w:val="003A362D"/>
    <w:rsid w:val="003A7AED"/>
    <w:rsid w:val="003A7F92"/>
    <w:rsid w:val="003B1889"/>
    <w:rsid w:val="003B48BE"/>
    <w:rsid w:val="003B7B2C"/>
    <w:rsid w:val="003C1026"/>
    <w:rsid w:val="003C14EE"/>
    <w:rsid w:val="003C1BA3"/>
    <w:rsid w:val="003C2EB0"/>
    <w:rsid w:val="003C3089"/>
    <w:rsid w:val="003C7068"/>
    <w:rsid w:val="003D113C"/>
    <w:rsid w:val="003D2850"/>
    <w:rsid w:val="003D3748"/>
    <w:rsid w:val="003D401C"/>
    <w:rsid w:val="003D5619"/>
    <w:rsid w:val="003D63C8"/>
    <w:rsid w:val="003D7AF6"/>
    <w:rsid w:val="003D7CDD"/>
    <w:rsid w:val="003E0816"/>
    <w:rsid w:val="003E1753"/>
    <w:rsid w:val="003E1B99"/>
    <w:rsid w:val="003E3E63"/>
    <w:rsid w:val="003E65F6"/>
    <w:rsid w:val="003E70D4"/>
    <w:rsid w:val="003E7DE7"/>
    <w:rsid w:val="003E7E5E"/>
    <w:rsid w:val="003F0037"/>
    <w:rsid w:val="003F0D23"/>
    <w:rsid w:val="003F3AC4"/>
    <w:rsid w:val="003F3C65"/>
    <w:rsid w:val="003F4E6D"/>
    <w:rsid w:val="003F5F59"/>
    <w:rsid w:val="003F6919"/>
    <w:rsid w:val="003F7A7E"/>
    <w:rsid w:val="00404A98"/>
    <w:rsid w:val="0040569F"/>
    <w:rsid w:val="00405A18"/>
    <w:rsid w:val="00407856"/>
    <w:rsid w:val="00411366"/>
    <w:rsid w:val="00414393"/>
    <w:rsid w:val="00414484"/>
    <w:rsid w:val="004151D8"/>
    <w:rsid w:val="00416E11"/>
    <w:rsid w:val="0042364F"/>
    <w:rsid w:val="00426B4F"/>
    <w:rsid w:val="004276A1"/>
    <w:rsid w:val="00427D65"/>
    <w:rsid w:val="00427DD0"/>
    <w:rsid w:val="00431ED0"/>
    <w:rsid w:val="004324AF"/>
    <w:rsid w:val="00432B5F"/>
    <w:rsid w:val="00434CB9"/>
    <w:rsid w:val="0043506E"/>
    <w:rsid w:val="00437E86"/>
    <w:rsid w:val="00440BA0"/>
    <w:rsid w:val="00440C94"/>
    <w:rsid w:val="00440D32"/>
    <w:rsid w:val="00441DA5"/>
    <w:rsid w:val="004427F0"/>
    <w:rsid w:val="00442B63"/>
    <w:rsid w:val="00445D27"/>
    <w:rsid w:val="004475BD"/>
    <w:rsid w:val="00450ADC"/>
    <w:rsid w:val="00451433"/>
    <w:rsid w:val="0045161E"/>
    <w:rsid w:val="00451A32"/>
    <w:rsid w:val="00454D93"/>
    <w:rsid w:val="00455932"/>
    <w:rsid w:val="00456D37"/>
    <w:rsid w:val="00457F74"/>
    <w:rsid w:val="00462FA8"/>
    <w:rsid w:val="00463377"/>
    <w:rsid w:val="004651DE"/>
    <w:rsid w:val="0046626B"/>
    <w:rsid w:val="0046636B"/>
    <w:rsid w:val="0047087C"/>
    <w:rsid w:val="004710F5"/>
    <w:rsid w:val="00471636"/>
    <w:rsid w:val="0047168E"/>
    <w:rsid w:val="00471CBA"/>
    <w:rsid w:val="00471EEB"/>
    <w:rsid w:val="00472288"/>
    <w:rsid w:val="00474617"/>
    <w:rsid w:val="00474F86"/>
    <w:rsid w:val="00474FCD"/>
    <w:rsid w:val="0047542E"/>
    <w:rsid w:val="00475DBC"/>
    <w:rsid w:val="004772EE"/>
    <w:rsid w:val="004813E6"/>
    <w:rsid w:val="00482DED"/>
    <w:rsid w:val="00482E3E"/>
    <w:rsid w:val="0048334E"/>
    <w:rsid w:val="004840B1"/>
    <w:rsid w:val="00484DDE"/>
    <w:rsid w:val="00487D3C"/>
    <w:rsid w:val="00487FAB"/>
    <w:rsid w:val="004912FB"/>
    <w:rsid w:val="00491D33"/>
    <w:rsid w:val="004929F6"/>
    <w:rsid w:val="00493A92"/>
    <w:rsid w:val="0049420D"/>
    <w:rsid w:val="00494988"/>
    <w:rsid w:val="0049511B"/>
    <w:rsid w:val="004960C2"/>
    <w:rsid w:val="004B1EA5"/>
    <w:rsid w:val="004B1F89"/>
    <w:rsid w:val="004B3507"/>
    <w:rsid w:val="004B37E8"/>
    <w:rsid w:val="004B5528"/>
    <w:rsid w:val="004B6A49"/>
    <w:rsid w:val="004C04A1"/>
    <w:rsid w:val="004C1F52"/>
    <w:rsid w:val="004C3A5E"/>
    <w:rsid w:val="004C3A7B"/>
    <w:rsid w:val="004C631F"/>
    <w:rsid w:val="004C6927"/>
    <w:rsid w:val="004D1CAA"/>
    <w:rsid w:val="004D2176"/>
    <w:rsid w:val="004D3178"/>
    <w:rsid w:val="004D39B6"/>
    <w:rsid w:val="004D698B"/>
    <w:rsid w:val="004D7F8E"/>
    <w:rsid w:val="004E00C7"/>
    <w:rsid w:val="004E0A12"/>
    <w:rsid w:val="004E22AB"/>
    <w:rsid w:val="004E3889"/>
    <w:rsid w:val="004E4F73"/>
    <w:rsid w:val="004E519C"/>
    <w:rsid w:val="004E7D3D"/>
    <w:rsid w:val="004E7DFF"/>
    <w:rsid w:val="004F0150"/>
    <w:rsid w:val="004F11A1"/>
    <w:rsid w:val="004F2238"/>
    <w:rsid w:val="004F2B85"/>
    <w:rsid w:val="004F3041"/>
    <w:rsid w:val="004F70EB"/>
    <w:rsid w:val="00501F22"/>
    <w:rsid w:val="00502805"/>
    <w:rsid w:val="00506429"/>
    <w:rsid w:val="00506A11"/>
    <w:rsid w:val="005072B6"/>
    <w:rsid w:val="00510B38"/>
    <w:rsid w:val="00510CED"/>
    <w:rsid w:val="005136B9"/>
    <w:rsid w:val="005136FC"/>
    <w:rsid w:val="00514883"/>
    <w:rsid w:val="00514D02"/>
    <w:rsid w:val="005154EE"/>
    <w:rsid w:val="00516D1C"/>
    <w:rsid w:val="00516E84"/>
    <w:rsid w:val="00521D2D"/>
    <w:rsid w:val="0053638C"/>
    <w:rsid w:val="00536AB7"/>
    <w:rsid w:val="00537F07"/>
    <w:rsid w:val="00541F90"/>
    <w:rsid w:val="005468D7"/>
    <w:rsid w:val="00547999"/>
    <w:rsid w:val="0055015F"/>
    <w:rsid w:val="00550177"/>
    <w:rsid w:val="00550455"/>
    <w:rsid w:val="005506A3"/>
    <w:rsid w:val="005544EC"/>
    <w:rsid w:val="00554663"/>
    <w:rsid w:val="00554E73"/>
    <w:rsid w:val="00555227"/>
    <w:rsid w:val="005557E8"/>
    <w:rsid w:val="00562C5E"/>
    <w:rsid w:val="0056328F"/>
    <w:rsid w:val="00564749"/>
    <w:rsid w:val="00564BCF"/>
    <w:rsid w:val="005653D6"/>
    <w:rsid w:val="005661C0"/>
    <w:rsid w:val="005664AB"/>
    <w:rsid w:val="00572310"/>
    <w:rsid w:val="00572C51"/>
    <w:rsid w:val="0057355E"/>
    <w:rsid w:val="005748B4"/>
    <w:rsid w:val="0057495E"/>
    <w:rsid w:val="00576205"/>
    <w:rsid w:val="00576A3B"/>
    <w:rsid w:val="00577438"/>
    <w:rsid w:val="00581D90"/>
    <w:rsid w:val="00582496"/>
    <w:rsid w:val="005827D2"/>
    <w:rsid w:val="00583386"/>
    <w:rsid w:val="005850B7"/>
    <w:rsid w:val="00586130"/>
    <w:rsid w:val="00586723"/>
    <w:rsid w:val="005874A6"/>
    <w:rsid w:val="00587D18"/>
    <w:rsid w:val="00591414"/>
    <w:rsid w:val="005916F4"/>
    <w:rsid w:val="00592B28"/>
    <w:rsid w:val="00595EC3"/>
    <w:rsid w:val="00596770"/>
    <w:rsid w:val="00597919"/>
    <w:rsid w:val="005A2DD4"/>
    <w:rsid w:val="005A396B"/>
    <w:rsid w:val="005A4BF5"/>
    <w:rsid w:val="005A4CC3"/>
    <w:rsid w:val="005B0317"/>
    <w:rsid w:val="005B0E63"/>
    <w:rsid w:val="005B30ED"/>
    <w:rsid w:val="005B417B"/>
    <w:rsid w:val="005B5E38"/>
    <w:rsid w:val="005B60C0"/>
    <w:rsid w:val="005B7B84"/>
    <w:rsid w:val="005C1B77"/>
    <w:rsid w:val="005C2DC1"/>
    <w:rsid w:val="005C5373"/>
    <w:rsid w:val="005C5FC5"/>
    <w:rsid w:val="005C7202"/>
    <w:rsid w:val="005C7FF5"/>
    <w:rsid w:val="005D04F3"/>
    <w:rsid w:val="005D071D"/>
    <w:rsid w:val="005D11CF"/>
    <w:rsid w:val="005D30D9"/>
    <w:rsid w:val="005D39F5"/>
    <w:rsid w:val="005D5BF5"/>
    <w:rsid w:val="005E17DC"/>
    <w:rsid w:val="005E232F"/>
    <w:rsid w:val="005E3DBF"/>
    <w:rsid w:val="005E55DF"/>
    <w:rsid w:val="005E659A"/>
    <w:rsid w:val="005E6AF8"/>
    <w:rsid w:val="005F246A"/>
    <w:rsid w:val="005F25C2"/>
    <w:rsid w:val="005F37E8"/>
    <w:rsid w:val="005F4818"/>
    <w:rsid w:val="005F64D8"/>
    <w:rsid w:val="005F71C9"/>
    <w:rsid w:val="0060012B"/>
    <w:rsid w:val="0060012C"/>
    <w:rsid w:val="00600F8D"/>
    <w:rsid w:val="00602AB4"/>
    <w:rsid w:val="0060374C"/>
    <w:rsid w:val="006104A6"/>
    <w:rsid w:val="006105E8"/>
    <w:rsid w:val="0061096B"/>
    <w:rsid w:val="006125EA"/>
    <w:rsid w:val="00620BA2"/>
    <w:rsid w:val="00620F61"/>
    <w:rsid w:val="006214CC"/>
    <w:rsid w:val="00621BB9"/>
    <w:rsid w:val="0062396C"/>
    <w:rsid w:val="0062677C"/>
    <w:rsid w:val="00626E0B"/>
    <w:rsid w:val="00627CFD"/>
    <w:rsid w:val="00630855"/>
    <w:rsid w:val="006323B2"/>
    <w:rsid w:val="00632BD6"/>
    <w:rsid w:val="00632BEC"/>
    <w:rsid w:val="0063459A"/>
    <w:rsid w:val="00635344"/>
    <w:rsid w:val="0063628E"/>
    <w:rsid w:val="00636A8A"/>
    <w:rsid w:val="006400C5"/>
    <w:rsid w:val="00641F9F"/>
    <w:rsid w:val="00642A89"/>
    <w:rsid w:val="00643FB6"/>
    <w:rsid w:val="00645F11"/>
    <w:rsid w:val="006470FE"/>
    <w:rsid w:val="006475A6"/>
    <w:rsid w:val="006508CD"/>
    <w:rsid w:val="00650BDA"/>
    <w:rsid w:val="00650E36"/>
    <w:rsid w:val="006530D5"/>
    <w:rsid w:val="00656907"/>
    <w:rsid w:val="00657AEA"/>
    <w:rsid w:val="0066159E"/>
    <w:rsid w:val="006653CD"/>
    <w:rsid w:val="00665EFB"/>
    <w:rsid w:val="006666C3"/>
    <w:rsid w:val="0066682F"/>
    <w:rsid w:val="00667120"/>
    <w:rsid w:val="00667FC7"/>
    <w:rsid w:val="00672236"/>
    <w:rsid w:val="0067232B"/>
    <w:rsid w:val="006746A1"/>
    <w:rsid w:val="0067599A"/>
    <w:rsid w:val="00675A8B"/>
    <w:rsid w:val="006771E9"/>
    <w:rsid w:val="00677ED5"/>
    <w:rsid w:val="006804E7"/>
    <w:rsid w:val="0068126A"/>
    <w:rsid w:val="00684C3F"/>
    <w:rsid w:val="00686C5B"/>
    <w:rsid w:val="00690799"/>
    <w:rsid w:val="006921DC"/>
    <w:rsid w:val="0069401C"/>
    <w:rsid w:val="00696C7A"/>
    <w:rsid w:val="00697A16"/>
    <w:rsid w:val="006A09F6"/>
    <w:rsid w:val="006A32EF"/>
    <w:rsid w:val="006A5505"/>
    <w:rsid w:val="006A6EE6"/>
    <w:rsid w:val="006B0104"/>
    <w:rsid w:val="006B08CC"/>
    <w:rsid w:val="006B1293"/>
    <w:rsid w:val="006B24D8"/>
    <w:rsid w:val="006B2F1E"/>
    <w:rsid w:val="006B4192"/>
    <w:rsid w:val="006B7E2F"/>
    <w:rsid w:val="006C023D"/>
    <w:rsid w:val="006C1BA7"/>
    <w:rsid w:val="006C24B6"/>
    <w:rsid w:val="006C3C4A"/>
    <w:rsid w:val="006C5949"/>
    <w:rsid w:val="006C60F8"/>
    <w:rsid w:val="006D416B"/>
    <w:rsid w:val="006D45DC"/>
    <w:rsid w:val="006D48A8"/>
    <w:rsid w:val="006D49CA"/>
    <w:rsid w:val="006D5164"/>
    <w:rsid w:val="006D521A"/>
    <w:rsid w:val="006D63BC"/>
    <w:rsid w:val="006D6E8C"/>
    <w:rsid w:val="006E00F0"/>
    <w:rsid w:val="006E2B72"/>
    <w:rsid w:val="006E2DFD"/>
    <w:rsid w:val="006E3EDA"/>
    <w:rsid w:val="006E4545"/>
    <w:rsid w:val="006E5F5A"/>
    <w:rsid w:val="006E7F63"/>
    <w:rsid w:val="006F1549"/>
    <w:rsid w:val="006F38A8"/>
    <w:rsid w:val="006F4BB6"/>
    <w:rsid w:val="006F5206"/>
    <w:rsid w:val="006F59CB"/>
    <w:rsid w:val="006F6860"/>
    <w:rsid w:val="00701538"/>
    <w:rsid w:val="0070315A"/>
    <w:rsid w:val="007046E0"/>
    <w:rsid w:val="00704816"/>
    <w:rsid w:val="007053C2"/>
    <w:rsid w:val="0070673D"/>
    <w:rsid w:val="00710BDC"/>
    <w:rsid w:val="00713D4E"/>
    <w:rsid w:val="00714B31"/>
    <w:rsid w:val="00715BBB"/>
    <w:rsid w:val="007167B0"/>
    <w:rsid w:val="0071769A"/>
    <w:rsid w:val="00717934"/>
    <w:rsid w:val="007205A3"/>
    <w:rsid w:val="00720FE5"/>
    <w:rsid w:val="0072439A"/>
    <w:rsid w:val="00724D21"/>
    <w:rsid w:val="00724D45"/>
    <w:rsid w:val="00725271"/>
    <w:rsid w:val="00725CC2"/>
    <w:rsid w:val="00725E62"/>
    <w:rsid w:val="0072763A"/>
    <w:rsid w:val="0073215D"/>
    <w:rsid w:val="007326E4"/>
    <w:rsid w:val="00734940"/>
    <w:rsid w:val="00735CF5"/>
    <w:rsid w:val="00736F89"/>
    <w:rsid w:val="00737EB7"/>
    <w:rsid w:val="0074030D"/>
    <w:rsid w:val="007419DD"/>
    <w:rsid w:val="007424C0"/>
    <w:rsid w:val="007426BC"/>
    <w:rsid w:val="00743810"/>
    <w:rsid w:val="00744255"/>
    <w:rsid w:val="0074567A"/>
    <w:rsid w:val="00747203"/>
    <w:rsid w:val="007474F7"/>
    <w:rsid w:val="00747CDB"/>
    <w:rsid w:val="00750748"/>
    <w:rsid w:val="007509A1"/>
    <w:rsid w:val="0075476E"/>
    <w:rsid w:val="00754970"/>
    <w:rsid w:val="00755CE3"/>
    <w:rsid w:val="00755F3E"/>
    <w:rsid w:val="0075631E"/>
    <w:rsid w:val="00756A80"/>
    <w:rsid w:val="00760AA5"/>
    <w:rsid w:val="00761129"/>
    <w:rsid w:val="00761521"/>
    <w:rsid w:val="007621BD"/>
    <w:rsid w:val="007625B2"/>
    <w:rsid w:val="007640D1"/>
    <w:rsid w:val="0077001E"/>
    <w:rsid w:val="00770388"/>
    <w:rsid w:val="007706E0"/>
    <w:rsid w:val="00770C33"/>
    <w:rsid w:val="00771169"/>
    <w:rsid w:val="0077254D"/>
    <w:rsid w:val="0077299C"/>
    <w:rsid w:val="0077500E"/>
    <w:rsid w:val="00775595"/>
    <w:rsid w:val="00780FD4"/>
    <w:rsid w:val="007814CB"/>
    <w:rsid w:val="007835B5"/>
    <w:rsid w:val="007835FA"/>
    <w:rsid w:val="0078393D"/>
    <w:rsid w:val="00785101"/>
    <w:rsid w:val="00785257"/>
    <w:rsid w:val="00785517"/>
    <w:rsid w:val="007863A7"/>
    <w:rsid w:val="0078781C"/>
    <w:rsid w:val="0079113B"/>
    <w:rsid w:val="00792EF3"/>
    <w:rsid w:val="00793CBA"/>
    <w:rsid w:val="00793D38"/>
    <w:rsid w:val="0079641A"/>
    <w:rsid w:val="00796ED5"/>
    <w:rsid w:val="00797B83"/>
    <w:rsid w:val="007A42CC"/>
    <w:rsid w:val="007A4DDA"/>
    <w:rsid w:val="007A5387"/>
    <w:rsid w:val="007A53B1"/>
    <w:rsid w:val="007A7231"/>
    <w:rsid w:val="007A7BE8"/>
    <w:rsid w:val="007A7C8E"/>
    <w:rsid w:val="007B12C8"/>
    <w:rsid w:val="007B1C8A"/>
    <w:rsid w:val="007B28EE"/>
    <w:rsid w:val="007C2453"/>
    <w:rsid w:val="007C2FDD"/>
    <w:rsid w:val="007C3800"/>
    <w:rsid w:val="007C3F5E"/>
    <w:rsid w:val="007C50F1"/>
    <w:rsid w:val="007C6C3C"/>
    <w:rsid w:val="007C7153"/>
    <w:rsid w:val="007C7FA4"/>
    <w:rsid w:val="007D1EA0"/>
    <w:rsid w:val="007D2451"/>
    <w:rsid w:val="007D2C22"/>
    <w:rsid w:val="007D4376"/>
    <w:rsid w:val="007D6F91"/>
    <w:rsid w:val="007D7E38"/>
    <w:rsid w:val="007E1B48"/>
    <w:rsid w:val="007E757D"/>
    <w:rsid w:val="007F084C"/>
    <w:rsid w:val="007F13AA"/>
    <w:rsid w:val="007F1601"/>
    <w:rsid w:val="007F24EE"/>
    <w:rsid w:val="007F2725"/>
    <w:rsid w:val="007F2E7C"/>
    <w:rsid w:val="007F410D"/>
    <w:rsid w:val="007F4B70"/>
    <w:rsid w:val="007F575C"/>
    <w:rsid w:val="007F719F"/>
    <w:rsid w:val="0080360F"/>
    <w:rsid w:val="00804E22"/>
    <w:rsid w:val="00806461"/>
    <w:rsid w:val="00810438"/>
    <w:rsid w:val="00810B35"/>
    <w:rsid w:val="00811782"/>
    <w:rsid w:val="008118E7"/>
    <w:rsid w:val="00811DAB"/>
    <w:rsid w:val="00812577"/>
    <w:rsid w:val="00812A65"/>
    <w:rsid w:val="00812E22"/>
    <w:rsid w:val="00813455"/>
    <w:rsid w:val="00814C1E"/>
    <w:rsid w:val="008161EB"/>
    <w:rsid w:val="008162FE"/>
    <w:rsid w:val="008164FF"/>
    <w:rsid w:val="008200D0"/>
    <w:rsid w:val="008230BE"/>
    <w:rsid w:val="00823D5D"/>
    <w:rsid w:val="00824D0A"/>
    <w:rsid w:val="008264CF"/>
    <w:rsid w:val="00826FE8"/>
    <w:rsid w:val="00830340"/>
    <w:rsid w:val="00831888"/>
    <w:rsid w:val="00831D3A"/>
    <w:rsid w:val="00831D97"/>
    <w:rsid w:val="008356E2"/>
    <w:rsid w:val="00835C68"/>
    <w:rsid w:val="00836EE5"/>
    <w:rsid w:val="0083712F"/>
    <w:rsid w:val="00837B23"/>
    <w:rsid w:val="00842F50"/>
    <w:rsid w:val="00844163"/>
    <w:rsid w:val="00844C90"/>
    <w:rsid w:val="008451FC"/>
    <w:rsid w:val="008504A2"/>
    <w:rsid w:val="00852A0C"/>
    <w:rsid w:val="00854210"/>
    <w:rsid w:val="00854E0C"/>
    <w:rsid w:val="008551AF"/>
    <w:rsid w:val="00857167"/>
    <w:rsid w:val="0085736F"/>
    <w:rsid w:val="008577DC"/>
    <w:rsid w:val="008618DA"/>
    <w:rsid w:val="00862378"/>
    <w:rsid w:val="00866B28"/>
    <w:rsid w:val="008671B1"/>
    <w:rsid w:val="008671DC"/>
    <w:rsid w:val="008673CE"/>
    <w:rsid w:val="0086745F"/>
    <w:rsid w:val="0086799E"/>
    <w:rsid w:val="008713D7"/>
    <w:rsid w:val="008732CA"/>
    <w:rsid w:val="00873B68"/>
    <w:rsid w:val="00873CD4"/>
    <w:rsid w:val="008766BD"/>
    <w:rsid w:val="0088081D"/>
    <w:rsid w:val="00884935"/>
    <w:rsid w:val="00884BE5"/>
    <w:rsid w:val="00885010"/>
    <w:rsid w:val="00891164"/>
    <w:rsid w:val="0089357D"/>
    <w:rsid w:val="00894533"/>
    <w:rsid w:val="008978F9"/>
    <w:rsid w:val="008A078F"/>
    <w:rsid w:val="008A0F2B"/>
    <w:rsid w:val="008A30D2"/>
    <w:rsid w:val="008A32FA"/>
    <w:rsid w:val="008A4B0B"/>
    <w:rsid w:val="008A5341"/>
    <w:rsid w:val="008A6ECB"/>
    <w:rsid w:val="008B2095"/>
    <w:rsid w:val="008B2148"/>
    <w:rsid w:val="008B33E4"/>
    <w:rsid w:val="008B40E1"/>
    <w:rsid w:val="008B5896"/>
    <w:rsid w:val="008B6FC3"/>
    <w:rsid w:val="008C196B"/>
    <w:rsid w:val="008C49A5"/>
    <w:rsid w:val="008C6998"/>
    <w:rsid w:val="008D045C"/>
    <w:rsid w:val="008D16FA"/>
    <w:rsid w:val="008D30C7"/>
    <w:rsid w:val="008D4A80"/>
    <w:rsid w:val="008D537A"/>
    <w:rsid w:val="008D54B1"/>
    <w:rsid w:val="008E0A74"/>
    <w:rsid w:val="008E14B8"/>
    <w:rsid w:val="008E2700"/>
    <w:rsid w:val="008E2A12"/>
    <w:rsid w:val="008E343F"/>
    <w:rsid w:val="008E34CA"/>
    <w:rsid w:val="008E544B"/>
    <w:rsid w:val="008E5739"/>
    <w:rsid w:val="008F22CF"/>
    <w:rsid w:val="008F4E1C"/>
    <w:rsid w:val="008F6298"/>
    <w:rsid w:val="0090014A"/>
    <w:rsid w:val="009006F0"/>
    <w:rsid w:val="009039A2"/>
    <w:rsid w:val="00903F86"/>
    <w:rsid w:val="009040B9"/>
    <w:rsid w:val="009042CF"/>
    <w:rsid w:val="0090537C"/>
    <w:rsid w:val="00906175"/>
    <w:rsid w:val="009101DF"/>
    <w:rsid w:val="009106E1"/>
    <w:rsid w:val="00914DDE"/>
    <w:rsid w:val="00916F44"/>
    <w:rsid w:val="009171CB"/>
    <w:rsid w:val="009172B6"/>
    <w:rsid w:val="00921D46"/>
    <w:rsid w:val="00922520"/>
    <w:rsid w:val="00925A94"/>
    <w:rsid w:val="009271DF"/>
    <w:rsid w:val="00930666"/>
    <w:rsid w:val="00930FB9"/>
    <w:rsid w:val="00931A78"/>
    <w:rsid w:val="00932B4D"/>
    <w:rsid w:val="00933158"/>
    <w:rsid w:val="00934720"/>
    <w:rsid w:val="0093645B"/>
    <w:rsid w:val="00936931"/>
    <w:rsid w:val="00941B83"/>
    <w:rsid w:val="00942606"/>
    <w:rsid w:val="00946525"/>
    <w:rsid w:val="00946603"/>
    <w:rsid w:val="00946FB2"/>
    <w:rsid w:val="00947C36"/>
    <w:rsid w:val="00947F62"/>
    <w:rsid w:val="0095032B"/>
    <w:rsid w:val="00950EDC"/>
    <w:rsid w:val="00950FC9"/>
    <w:rsid w:val="00951E62"/>
    <w:rsid w:val="00952B43"/>
    <w:rsid w:val="009537D6"/>
    <w:rsid w:val="00953992"/>
    <w:rsid w:val="00954BFF"/>
    <w:rsid w:val="00955269"/>
    <w:rsid w:val="00955C39"/>
    <w:rsid w:val="0095699F"/>
    <w:rsid w:val="009570F8"/>
    <w:rsid w:val="00957293"/>
    <w:rsid w:val="00957370"/>
    <w:rsid w:val="009578DB"/>
    <w:rsid w:val="00957C46"/>
    <w:rsid w:val="009601E6"/>
    <w:rsid w:val="00960FEF"/>
    <w:rsid w:val="009613A2"/>
    <w:rsid w:val="00961AAF"/>
    <w:rsid w:val="00961B7D"/>
    <w:rsid w:val="0096285C"/>
    <w:rsid w:val="00962877"/>
    <w:rsid w:val="00962A64"/>
    <w:rsid w:val="00962E33"/>
    <w:rsid w:val="00963352"/>
    <w:rsid w:val="00967BB7"/>
    <w:rsid w:val="00972235"/>
    <w:rsid w:val="00972B47"/>
    <w:rsid w:val="0098330D"/>
    <w:rsid w:val="00984CD9"/>
    <w:rsid w:val="009868DF"/>
    <w:rsid w:val="00990B2D"/>
    <w:rsid w:val="00991671"/>
    <w:rsid w:val="009924E5"/>
    <w:rsid w:val="009935EA"/>
    <w:rsid w:val="00994B15"/>
    <w:rsid w:val="0099506E"/>
    <w:rsid w:val="00995213"/>
    <w:rsid w:val="0099558D"/>
    <w:rsid w:val="009977A2"/>
    <w:rsid w:val="00997ADA"/>
    <w:rsid w:val="009A4A7E"/>
    <w:rsid w:val="009A697F"/>
    <w:rsid w:val="009A7809"/>
    <w:rsid w:val="009B06CA"/>
    <w:rsid w:val="009B1D44"/>
    <w:rsid w:val="009B3DA6"/>
    <w:rsid w:val="009B62EC"/>
    <w:rsid w:val="009B78AF"/>
    <w:rsid w:val="009B78FF"/>
    <w:rsid w:val="009C0870"/>
    <w:rsid w:val="009C127D"/>
    <w:rsid w:val="009C3F62"/>
    <w:rsid w:val="009C3FD9"/>
    <w:rsid w:val="009C6490"/>
    <w:rsid w:val="009C6A33"/>
    <w:rsid w:val="009D0449"/>
    <w:rsid w:val="009D0761"/>
    <w:rsid w:val="009D1060"/>
    <w:rsid w:val="009D16B8"/>
    <w:rsid w:val="009D2666"/>
    <w:rsid w:val="009D4DC9"/>
    <w:rsid w:val="009D592A"/>
    <w:rsid w:val="009D5F35"/>
    <w:rsid w:val="009D6275"/>
    <w:rsid w:val="009D70A0"/>
    <w:rsid w:val="009E0ADE"/>
    <w:rsid w:val="009E17B4"/>
    <w:rsid w:val="009E1A8E"/>
    <w:rsid w:val="009E1F17"/>
    <w:rsid w:val="009E25D5"/>
    <w:rsid w:val="009E36A1"/>
    <w:rsid w:val="009E4105"/>
    <w:rsid w:val="009E4BFB"/>
    <w:rsid w:val="009E6007"/>
    <w:rsid w:val="009E6169"/>
    <w:rsid w:val="009F0975"/>
    <w:rsid w:val="009F2392"/>
    <w:rsid w:val="009F28E9"/>
    <w:rsid w:val="009F3742"/>
    <w:rsid w:val="009F7F4C"/>
    <w:rsid w:val="00A00216"/>
    <w:rsid w:val="00A006DD"/>
    <w:rsid w:val="00A00708"/>
    <w:rsid w:val="00A00A59"/>
    <w:rsid w:val="00A02088"/>
    <w:rsid w:val="00A022F0"/>
    <w:rsid w:val="00A03165"/>
    <w:rsid w:val="00A045AE"/>
    <w:rsid w:val="00A04864"/>
    <w:rsid w:val="00A062AA"/>
    <w:rsid w:val="00A12A79"/>
    <w:rsid w:val="00A1764A"/>
    <w:rsid w:val="00A2601C"/>
    <w:rsid w:val="00A264B3"/>
    <w:rsid w:val="00A266EF"/>
    <w:rsid w:val="00A26C21"/>
    <w:rsid w:val="00A27DB7"/>
    <w:rsid w:val="00A305A1"/>
    <w:rsid w:val="00A31023"/>
    <w:rsid w:val="00A313F5"/>
    <w:rsid w:val="00A32623"/>
    <w:rsid w:val="00A33264"/>
    <w:rsid w:val="00A3479B"/>
    <w:rsid w:val="00A34C94"/>
    <w:rsid w:val="00A3552F"/>
    <w:rsid w:val="00A3574E"/>
    <w:rsid w:val="00A37181"/>
    <w:rsid w:val="00A40FB9"/>
    <w:rsid w:val="00A419A3"/>
    <w:rsid w:val="00A4304D"/>
    <w:rsid w:val="00A44F8E"/>
    <w:rsid w:val="00A44FE4"/>
    <w:rsid w:val="00A454B9"/>
    <w:rsid w:val="00A46DF7"/>
    <w:rsid w:val="00A53054"/>
    <w:rsid w:val="00A548F2"/>
    <w:rsid w:val="00A57BE4"/>
    <w:rsid w:val="00A60C67"/>
    <w:rsid w:val="00A615B1"/>
    <w:rsid w:val="00A615FE"/>
    <w:rsid w:val="00A62636"/>
    <w:rsid w:val="00A630A9"/>
    <w:rsid w:val="00A64B7F"/>
    <w:rsid w:val="00A64E4B"/>
    <w:rsid w:val="00A65170"/>
    <w:rsid w:val="00A65748"/>
    <w:rsid w:val="00A66360"/>
    <w:rsid w:val="00A671BB"/>
    <w:rsid w:val="00A67461"/>
    <w:rsid w:val="00A71161"/>
    <w:rsid w:val="00A711E6"/>
    <w:rsid w:val="00A7360D"/>
    <w:rsid w:val="00A7394B"/>
    <w:rsid w:val="00A739C3"/>
    <w:rsid w:val="00A739CA"/>
    <w:rsid w:val="00A74011"/>
    <w:rsid w:val="00A77587"/>
    <w:rsid w:val="00A821CF"/>
    <w:rsid w:val="00A871A6"/>
    <w:rsid w:val="00A9072E"/>
    <w:rsid w:val="00A907E2"/>
    <w:rsid w:val="00A91608"/>
    <w:rsid w:val="00A91A5F"/>
    <w:rsid w:val="00A93FA4"/>
    <w:rsid w:val="00A94F63"/>
    <w:rsid w:val="00A9525C"/>
    <w:rsid w:val="00A968DE"/>
    <w:rsid w:val="00AA026F"/>
    <w:rsid w:val="00AA17DA"/>
    <w:rsid w:val="00AA184B"/>
    <w:rsid w:val="00AA2C6F"/>
    <w:rsid w:val="00AA5874"/>
    <w:rsid w:val="00AA61A1"/>
    <w:rsid w:val="00AB03FC"/>
    <w:rsid w:val="00AB4B2B"/>
    <w:rsid w:val="00AB608F"/>
    <w:rsid w:val="00AB7568"/>
    <w:rsid w:val="00AC0785"/>
    <w:rsid w:val="00AC0DC9"/>
    <w:rsid w:val="00AC2B25"/>
    <w:rsid w:val="00AC379E"/>
    <w:rsid w:val="00AC3F2B"/>
    <w:rsid w:val="00AC547C"/>
    <w:rsid w:val="00AC6181"/>
    <w:rsid w:val="00AC6848"/>
    <w:rsid w:val="00AC692D"/>
    <w:rsid w:val="00AD3036"/>
    <w:rsid w:val="00AD3492"/>
    <w:rsid w:val="00AD41A9"/>
    <w:rsid w:val="00AD454B"/>
    <w:rsid w:val="00AD57B3"/>
    <w:rsid w:val="00AD5EE6"/>
    <w:rsid w:val="00AE1545"/>
    <w:rsid w:val="00AE1595"/>
    <w:rsid w:val="00AE16BE"/>
    <w:rsid w:val="00AE1B3C"/>
    <w:rsid w:val="00AE1D72"/>
    <w:rsid w:val="00AE3F87"/>
    <w:rsid w:val="00AE7654"/>
    <w:rsid w:val="00AE7D93"/>
    <w:rsid w:val="00AE7E24"/>
    <w:rsid w:val="00AF12DF"/>
    <w:rsid w:val="00AF20D5"/>
    <w:rsid w:val="00AF2F7A"/>
    <w:rsid w:val="00AF3082"/>
    <w:rsid w:val="00AF3418"/>
    <w:rsid w:val="00AF4238"/>
    <w:rsid w:val="00AF6B1E"/>
    <w:rsid w:val="00AF7673"/>
    <w:rsid w:val="00B019BD"/>
    <w:rsid w:val="00B028A4"/>
    <w:rsid w:val="00B045A4"/>
    <w:rsid w:val="00B12DF4"/>
    <w:rsid w:val="00B15061"/>
    <w:rsid w:val="00B1543B"/>
    <w:rsid w:val="00B155F8"/>
    <w:rsid w:val="00B166C8"/>
    <w:rsid w:val="00B2022A"/>
    <w:rsid w:val="00B20304"/>
    <w:rsid w:val="00B235BE"/>
    <w:rsid w:val="00B24F19"/>
    <w:rsid w:val="00B25F96"/>
    <w:rsid w:val="00B265DB"/>
    <w:rsid w:val="00B27A72"/>
    <w:rsid w:val="00B3178D"/>
    <w:rsid w:val="00B318C7"/>
    <w:rsid w:val="00B32D8B"/>
    <w:rsid w:val="00B33D06"/>
    <w:rsid w:val="00B34CEC"/>
    <w:rsid w:val="00B3522A"/>
    <w:rsid w:val="00B3571E"/>
    <w:rsid w:val="00B37461"/>
    <w:rsid w:val="00B408AA"/>
    <w:rsid w:val="00B41853"/>
    <w:rsid w:val="00B4291F"/>
    <w:rsid w:val="00B444D0"/>
    <w:rsid w:val="00B4547E"/>
    <w:rsid w:val="00B467BE"/>
    <w:rsid w:val="00B50125"/>
    <w:rsid w:val="00B503EA"/>
    <w:rsid w:val="00B52E1F"/>
    <w:rsid w:val="00B5300B"/>
    <w:rsid w:val="00B549CF"/>
    <w:rsid w:val="00B55183"/>
    <w:rsid w:val="00B562B9"/>
    <w:rsid w:val="00B57CDF"/>
    <w:rsid w:val="00B628A1"/>
    <w:rsid w:val="00B62E7A"/>
    <w:rsid w:val="00B63053"/>
    <w:rsid w:val="00B65879"/>
    <w:rsid w:val="00B70521"/>
    <w:rsid w:val="00B72316"/>
    <w:rsid w:val="00B726CD"/>
    <w:rsid w:val="00B73BD9"/>
    <w:rsid w:val="00B76A8D"/>
    <w:rsid w:val="00B76BCA"/>
    <w:rsid w:val="00B77C5C"/>
    <w:rsid w:val="00B801CA"/>
    <w:rsid w:val="00B804D4"/>
    <w:rsid w:val="00B82881"/>
    <w:rsid w:val="00B82E03"/>
    <w:rsid w:val="00B838DC"/>
    <w:rsid w:val="00B83B5F"/>
    <w:rsid w:val="00B83BC1"/>
    <w:rsid w:val="00B867A7"/>
    <w:rsid w:val="00B86F6B"/>
    <w:rsid w:val="00B8773E"/>
    <w:rsid w:val="00B91859"/>
    <w:rsid w:val="00B925E3"/>
    <w:rsid w:val="00B931DE"/>
    <w:rsid w:val="00B950CA"/>
    <w:rsid w:val="00B95642"/>
    <w:rsid w:val="00B95D67"/>
    <w:rsid w:val="00B95DA2"/>
    <w:rsid w:val="00B9621D"/>
    <w:rsid w:val="00B96330"/>
    <w:rsid w:val="00B974C2"/>
    <w:rsid w:val="00BA01B3"/>
    <w:rsid w:val="00BA0BB6"/>
    <w:rsid w:val="00BA11D6"/>
    <w:rsid w:val="00BA23E9"/>
    <w:rsid w:val="00BA27BA"/>
    <w:rsid w:val="00BA33C8"/>
    <w:rsid w:val="00BA4B67"/>
    <w:rsid w:val="00BA5287"/>
    <w:rsid w:val="00BB009B"/>
    <w:rsid w:val="00BB07CE"/>
    <w:rsid w:val="00BB2B97"/>
    <w:rsid w:val="00BB2F1E"/>
    <w:rsid w:val="00BB580F"/>
    <w:rsid w:val="00BB5BBB"/>
    <w:rsid w:val="00BC07A2"/>
    <w:rsid w:val="00BC113C"/>
    <w:rsid w:val="00BC2E99"/>
    <w:rsid w:val="00BC76D0"/>
    <w:rsid w:val="00BC7833"/>
    <w:rsid w:val="00BD0355"/>
    <w:rsid w:val="00BD0EDD"/>
    <w:rsid w:val="00BD2177"/>
    <w:rsid w:val="00BD21AE"/>
    <w:rsid w:val="00BD2EC4"/>
    <w:rsid w:val="00BD43A6"/>
    <w:rsid w:val="00BD5B35"/>
    <w:rsid w:val="00BD5C2F"/>
    <w:rsid w:val="00BD7F63"/>
    <w:rsid w:val="00BE15E5"/>
    <w:rsid w:val="00BE28C7"/>
    <w:rsid w:val="00BE2DB0"/>
    <w:rsid w:val="00BE3BDF"/>
    <w:rsid w:val="00BE49DD"/>
    <w:rsid w:val="00BF0A05"/>
    <w:rsid w:val="00BF2369"/>
    <w:rsid w:val="00BF3225"/>
    <w:rsid w:val="00BF4283"/>
    <w:rsid w:val="00BF627A"/>
    <w:rsid w:val="00C01CA4"/>
    <w:rsid w:val="00C0283E"/>
    <w:rsid w:val="00C02911"/>
    <w:rsid w:val="00C04CC9"/>
    <w:rsid w:val="00C05767"/>
    <w:rsid w:val="00C10044"/>
    <w:rsid w:val="00C115FD"/>
    <w:rsid w:val="00C135B4"/>
    <w:rsid w:val="00C14471"/>
    <w:rsid w:val="00C14954"/>
    <w:rsid w:val="00C15E82"/>
    <w:rsid w:val="00C16D46"/>
    <w:rsid w:val="00C20156"/>
    <w:rsid w:val="00C20CDD"/>
    <w:rsid w:val="00C230CF"/>
    <w:rsid w:val="00C23CE3"/>
    <w:rsid w:val="00C24E00"/>
    <w:rsid w:val="00C250C8"/>
    <w:rsid w:val="00C25A4D"/>
    <w:rsid w:val="00C27834"/>
    <w:rsid w:val="00C27CFD"/>
    <w:rsid w:val="00C30EFE"/>
    <w:rsid w:val="00C310DC"/>
    <w:rsid w:val="00C3264D"/>
    <w:rsid w:val="00C32BD3"/>
    <w:rsid w:val="00C3427B"/>
    <w:rsid w:val="00C41D04"/>
    <w:rsid w:val="00C42127"/>
    <w:rsid w:val="00C43AF3"/>
    <w:rsid w:val="00C44E4B"/>
    <w:rsid w:val="00C45B7F"/>
    <w:rsid w:val="00C463ED"/>
    <w:rsid w:val="00C47AD6"/>
    <w:rsid w:val="00C51FAD"/>
    <w:rsid w:val="00C52766"/>
    <w:rsid w:val="00C535F4"/>
    <w:rsid w:val="00C550D8"/>
    <w:rsid w:val="00C55263"/>
    <w:rsid w:val="00C56FA2"/>
    <w:rsid w:val="00C60D38"/>
    <w:rsid w:val="00C631C1"/>
    <w:rsid w:val="00C64DB0"/>
    <w:rsid w:val="00C658FF"/>
    <w:rsid w:val="00C678CB"/>
    <w:rsid w:val="00C703DF"/>
    <w:rsid w:val="00C71943"/>
    <w:rsid w:val="00C74339"/>
    <w:rsid w:val="00C76219"/>
    <w:rsid w:val="00C76B12"/>
    <w:rsid w:val="00C7753F"/>
    <w:rsid w:val="00C810D5"/>
    <w:rsid w:val="00C821DF"/>
    <w:rsid w:val="00C832F2"/>
    <w:rsid w:val="00C83738"/>
    <w:rsid w:val="00C85296"/>
    <w:rsid w:val="00C857B4"/>
    <w:rsid w:val="00C86FD8"/>
    <w:rsid w:val="00C90544"/>
    <w:rsid w:val="00C90667"/>
    <w:rsid w:val="00C9095D"/>
    <w:rsid w:val="00C924F2"/>
    <w:rsid w:val="00C9371A"/>
    <w:rsid w:val="00C95164"/>
    <w:rsid w:val="00C97B10"/>
    <w:rsid w:val="00CA3AB2"/>
    <w:rsid w:val="00CA3F9A"/>
    <w:rsid w:val="00CA6599"/>
    <w:rsid w:val="00CA6E0D"/>
    <w:rsid w:val="00CB17B6"/>
    <w:rsid w:val="00CB293A"/>
    <w:rsid w:val="00CB2A80"/>
    <w:rsid w:val="00CB47A5"/>
    <w:rsid w:val="00CC037A"/>
    <w:rsid w:val="00CC05C4"/>
    <w:rsid w:val="00CC15AE"/>
    <w:rsid w:val="00CC2C69"/>
    <w:rsid w:val="00CC378A"/>
    <w:rsid w:val="00CC5B17"/>
    <w:rsid w:val="00CC6079"/>
    <w:rsid w:val="00CC60F6"/>
    <w:rsid w:val="00CC6259"/>
    <w:rsid w:val="00CC66F8"/>
    <w:rsid w:val="00CC7026"/>
    <w:rsid w:val="00CC757C"/>
    <w:rsid w:val="00CD0147"/>
    <w:rsid w:val="00CD1049"/>
    <w:rsid w:val="00CD404F"/>
    <w:rsid w:val="00CD55A1"/>
    <w:rsid w:val="00CE0066"/>
    <w:rsid w:val="00CE18F5"/>
    <w:rsid w:val="00CE21C4"/>
    <w:rsid w:val="00CE2263"/>
    <w:rsid w:val="00CE2852"/>
    <w:rsid w:val="00CE2AE9"/>
    <w:rsid w:val="00CE5799"/>
    <w:rsid w:val="00CE57FE"/>
    <w:rsid w:val="00CE5F7B"/>
    <w:rsid w:val="00CE67EA"/>
    <w:rsid w:val="00CE7637"/>
    <w:rsid w:val="00CE7C8F"/>
    <w:rsid w:val="00CF0C29"/>
    <w:rsid w:val="00CF15D3"/>
    <w:rsid w:val="00CF1E1C"/>
    <w:rsid w:val="00CF3A87"/>
    <w:rsid w:val="00CF4005"/>
    <w:rsid w:val="00CF5E01"/>
    <w:rsid w:val="00CF615A"/>
    <w:rsid w:val="00D00E5B"/>
    <w:rsid w:val="00D03E8E"/>
    <w:rsid w:val="00D05C52"/>
    <w:rsid w:val="00D077AD"/>
    <w:rsid w:val="00D116B0"/>
    <w:rsid w:val="00D12A5A"/>
    <w:rsid w:val="00D12C8B"/>
    <w:rsid w:val="00D13B3A"/>
    <w:rsid w:val="00D1759D"/>
    <w:rsid w:val="00D20507"/>
    <w:rsid w:val="00D243A3"/>
    <w:rsid w:val="00D25213"/>
    <w:rsid w:val="00D27BDE"/>
    <w:rsid w:val="00D30313"/>
    <w:rsid w:val="00D32E49"/>
    <w:rsid w:val="00D3316B"/>
    <w:rsid w:val="00D332F2"/>
    <w:rsid w:val="00D36106"/>
    <w:rsid w:val="00D36326"/>
    <w:rsid w:val="00D369DA"/>
    <w:rsid w:val="00D40F37"/>
    <w:rsid w:val="00D41FF7"/>
    <w:rsid w:val="00D426B1"/>
    <w:rsid w:val="00D42DA8"/>
    <w:rsid w:val="00D42EB4"/>
    <w:rsid w:val="00D44A8C"/>
    <w:rsid w:val="00D46F93"/>
    <w:rsid w:val="00D54960"/>
    <w:rsid w:val="00D558BB"/>
    <w:rsid w:val="00D55FD0"/>
    <w:rsid w:val="00D56AE1"/>
    <w:rsid w:val="00D63F8F"/>
    <w:rsid w:val="00D64497"/>
    <w:rsid w:val="00D657F9"/>
    <w:rsid w:val="00D66590"/>
    <w:rsid w:val="00D668D1"/>
    <w:rsid w:val="00D73337"/>
    <w:rsid w:val="00D7778D"/>
    <w:rsid w:val="00D8413D"/>
    <w:rsid w:val="00D843E2"/>
    <w:rsid w:val="00D8709B"/>
    <w:rsid w:val="00D95436"/>
    <w:rsid w:val="00D96F7B"/>
    <w:rsid w:val="00D977D7"/>
    <w:rsid w:val="00D979F5"/>
    <w:rsid w:val="00D97BFD"/>
    <w:rsid w:val="00DA0325"/>
    <w:rsid w:val="00DA03F8"/>
    <w:rsid w:val="00DA08B9"/>
    <w:rsid w:val="00DA0B16"/>
    <w:rsid w:val="00DA128A"/>
    <w:rsid w:val="00DA2C93"/>
    <w:rsid w:val="00DA3C02"/>
    <w:rsid w:val="00DA4085"/>
    <w:rsid w:val="00DA5B6E"/>
    <w:rsid w:val="00DA677D"/>
    <w:rsid w:val="00DA7F2D"/>
    <w:rsid w:val="00DB1F93"/>
    <w:rsid w:val="00DB30B2"/>
    <w:rsid w:val="00DB409B"/>
    <w:rsid w:val="00DB52A5"/>
    <w:rsid w:val="00DB56D2"/>
    <w:rsid w:val="00DB76A5"/>
    <w:rsid w:val="00DB7B96"/>
    <w:rsid w:val="00DB7F2D"/>
    <w:rsid w:val="00DC0120"/>
    <w:rsid w:val="00DC56E8"/>
    <w:rsid w:val="00DC60FB"/>
    <w:rsid w:val="00DC628A"/>
    <w:rsid w:val="00DC6A4B"/>
    <w:rsid w:val="00DD1AD8"/>
    <w:rsid w:val="00DD1CD4"/>
    <w:rsid w:val="00DD2973"/>
    <w:rsid w:val="00DD33F8"/>
    <w:rsid w:val="00DD4C0D"/>
    <w:rsid w:val="00DE0830"/>
    <w:rsid w:val="00DE271A"/>
    <w:rsid w:val="00DE2D0B"/>
    <w:rsid w:val="00DE3BA1"/>
    <w:rsid w:val="00DE794F"/>
    <w:rsid w:val="00DF062A"/>
    <w:rsid w:val="00DF208A"/>
    <w:rsid w:val="00DF2A46"/>
    <w:rsid w:val="00DF48CA"/>
    <w:rsid w:val="00DF4C2B"/>
    <w:rsid w:val="00E00348"/>
    <w:rsid w:val="00E05001"/>
    <w:rsid w:val="00E12214"/>
    <w:rsid w:val="00E12DB0"/>
    <w:rsid w:val="00E15F4E"/>
    <w:rsid w:val="00E16160"/>
    <w:rsid w:val="00E17066"/>
    <w:rsid w:val="00E17851"/>
    <w:rsid w:val="00E21D38"/>
    <w:rsid w:val="00E22CD6"/>
    <w:rsid w:val="00E23142"/>
    <w:rsid w:val="00E2454A"/>
    <w:rsid w:val="00E259E7"/>
    <w:rsid w:val="00E32598"/>
    <w:rsid w:val="00E33B62"/>
    <w:rsid w:val="00E342B7"/>
    <w:rsid w:val="00E356BC"/>
    <w:rsid w:val="00E372C9"/>
    <w:rsid w:val="00E44CEF"/>
    <w:rsid w:val="00E46613"/>
    <w:rsid w:val="00E47621"/>
    <w:rsid w:val="00E5025D"/>
    <w:rsid w:val="00E5257A"/>
    <w:rsid w:val="00E530B7"/>
    <w:rsid w:val="00E536AC"/>
    <w:rsid w:val="00E539C1"/>
    <w:rsid w:val="00E543C6"/>
    <w:rsid w:val="00E562F4"/>
    <w:rsid w:val="00E56722"/>
    <w:rsid w:val="00E6021B"/>
    <w:rsid w:val="00E60CB4"/>
    <w:rsid w:val="00E614E0"/>
    <w:rsid w:val="00E626CC"/>
    <w:rsid w:val="00E64BDF"/>
    <w:rsid w:val="00E66BF9"/>
    <w:rsid w:val="00E679E9"/>
    <w:rsid w:val="00E702C0"/>
    <w:rsid w:val="00E72915"/>
    <w:rsid w:val="00E73927"/>
    <w:rsid w:val="00E74C21"/>
    <w:rsid w:val="00E74D4A"/>
    <w:rsid w:val="00E74F72"/>
    <w:rsid w:val="00E750A1"/>
    <w:rsid w:val="00E752DA"/>
    <w:rsid w:val="00E765BF"/>
    <w:rsid w:val="00E80384"/>
    <w:rsid w:val="00E80D4F"/>
    <w:rsid w:val="00E820CD"/>
    <w:rsid w:val="00E8334B"/>
    <w:rsid w:val="00E86B5B"/>
    <w:rsid w:val="00E87374"/>
    <w:rsid w:val="00E873CC"/>
    <w:rsid w:val="00E90261"/>
    <w:rsid w:val="00E916E2"/>
    <w:rsid w:val="00E9203D"/>
    <w:rsid w:val="00E92F10"/>
    <w:rsid w:val="00E95A8C"/>
    <w:rsid w:val="00E9616B"/>
    <w:rsid w:val="00E97A5C"/>
    <w:rsid w:val="00E97D2B"/>
    <w:rsid w:val="00EA042E"/>
    <w:rsid w:val="00EA0979"/>
    <w:rsid w:val="00EA4A65"/>
    <w:rsid w:val="00EA55C4"/>
    <w:rsid w:val="00EA709C"/>
    <w:rsid w:val="00EB255F"/>
    <w:rsid w:val="00EB323D"/>
    <w:rsid w:val="00EB365E"/>
    <w:rsid w:val="00EB402B"/>
    <w:rsid w:val="00EB57F5"/>
    <w:rsid w:val="00EC1AC9"/>
    <w:rsid w:val="00EC1BF0"/>
    <w:rsid w:val="00EC4400"/>
    <w:rsid w:val="00EC4A88"/>
    <w:rsid w:val="00EC7DD0"/>
    <w:rsid w:val="00EC7F6B"/>
    <w:rsid w:val="00ED1302"/>
    <w:rsid w:val="00ED36CF"/>
    <w:rsid w:val="00ED54D2"/>
    <w:rsid w:val="00ED5529"/>
    <w:rsid w:val="00ED5BA3"/>
    <w:rsid w:val="00EE1179"/>
    <w:rsid w:val="00EE1A08"/>
    <w:rsid w:val="00EE1AFF"/>
    <w:rsid w:val="00EE1D94"/>
    <w:rsid w:val="00EE2AD7"/>
    <w:rsid w:val="00EE2CE4"/>
    <w:rsid w:val="00EE495A"/>
    <w:rsid w:val="00EE4A8E"/>
    <w:rsid w:val="00EE6C3D"/>
    <w:rsid w:val="00EE6C47"/>
    <w:rsid w:val="00EF24B9"/>
    <w:rsid w:val="00EF4FA2"/>
    <w:rsid w:val="00EF684A"/>
    <w:rsid w:val="00EF6D79"/>
    <w:rsid w:val="00F008E0"/>
    <w:rsid w:val="00F01C02"/>
    <w:rsid w:val="00F029CD"/>
    <w:rsid w:val="00F04867"/>
    <w:rsid w:val="00F04F1D"/>
    <w:rsid w:val="00F067CB"/>
    <w:rsid w:val="00F11EB6"/>
    <w:rsid w:val="00F14F6E"/>
    <w:rsid w:val="00F2295F"/>
    <w:rsid w:val="00F24ECD"/>
    <w:rsid w:val="00F27EB2"/>
    <w:rsid w:val="00F307C7"/>
    <w:rsid w:val="00F31705"/>
    <w:rsid w:val="00F31A9D"/>
    <w:rsid w:val="00F359CE"/>
    <w:rsid w:val="00F37714"/>
    <w:rsid w:val="00F4104F"/>
    <w:rsid w:val="00F41E75"/>
    <w:rsid w:val="00F425D0"/>
    <w:rsid w:val="00F43FDA"/>
    <w:rsid w:val="00F50048"/>
    <w:rsid w:val="00F505FC"/>
    <w:rsid w:val="00F51A1A"/>
    <w:rsid w:val="00F52717"/>
    <w:rsid w:val="00F539B9"/>
    <w:rsid w:val="00F53A34"/>
    <w:rsid w:val="00F53A6C"/>
    <w:rsid w:val="00F5590D"/>
    <w:rsid w:val="00F55929"/>
    <w:rsid w:val="00F55BA7"/>
    <w:rsid w:val="00F55C6F"/>
    <w:rsid w:val="00F56B5A"/>
    <w:rsid w:val="00F60C33"/>
    <w:rsid w:val="00F61867"/>
    <w:rsid w:val="00F62696"/>
    <w:rsid w:val="00F636FE"/>
    <w:rsid w:val="00F6716F"/>
    <w:rsid w:val="00F74499"/>
    <w:rsid w:val="00F7564C"/>
    <w:rsid w:val="00F777A7"/>
    <w:rsid w:val="00F81CDF"/>
    <w:rsid w:val="00F82923"/>
    <w:rsid w:val="00F82CEA"/>
    <w:rsid w:val="00F83929"/>
    <w:rsid w:val="00F83F02"/>
    <w:rsid w:val="00F8404C"/>
    <w:rsid w:val="00F84096"/>
    <w:rsid w:val="00F86B02"/>
    <w:rsid w:val="00F86FBB"/>
    <w:rsid w:val="00F87865"/>
    <w:rsid w:val="00F90485"/>
    <w:rsid w:val="00F91675"/>
    <w:rsid w:val="00F94376"/>
    <w:rsid w:val="00F960DD"/>
    <w:rsid w:val="00FA1FBB"/>
    <w:rsid w:val="00FA23F9"/>
    <w:rsid w:val="00FA2EC4"/>
    <w:rsid w:val="00FA4209"/>
    <w:rsid w:val="00FA4662"/>
    <w:rsid w:val="00FA5424"/>
    <w:rsid w:val="00FA569D"/>
    <w:rsid w:val="00FA5BA4"/>
    <w:rsid w:val="00FA6C01"/>
    <w:rsid w:val="00FB04E5"/>
    <w:rsid w:val="00FB1221"/>
    <w:rsid w:val="00FB2DCF"/>
    <w:rsid w:val="00FB3F56"/>
    <w:rsid w:val="00FB50BC"/>
    <w:rsid w:val="00FB6031"/>
    <w:rsid w:val="00FB657B"/>
    <w:rsid w:val="00FB705A"/>
    <w:rsid w:val="00FC0425"/>
    <w:rsid w:val="00FC159E"/>
    <w:rsid w:val="00FC1833"/>
    <w:rsid w:val="00FC2663"/>
    <w:rsid w:val="00FC4EA8"/>
    <w:rsid w:val="00FC6D67"/>
    <w:rsid w:val="00FD0382"/>
    <w:rsid w:val="00FD0C87"/>
    <w:rsid w:val="00FD2737"/>
    <w:rsid w:val="00FD6560"/>
    <w:rsid w:val="00FD7657"/>
    <w:rsid w:val="00FE07E8"/>
    <w:rsid w:val="00FE0880"/>
    <w:rsid w:val="00FE1236"/>
    <w:rsid w:val="00FE21F6"/>
    <w:rsid w:val="00FE2A0F"/>
    <w:rsid w:val="00FE34A0"/>
    <w:rsid w:val="00FE44B8"/>
    <w:rsid w:val="00FE4D95"/>
    <w:rsid w:val="00FE781C"/>
    <w:rsid w:val="00FE783D"/>
    <w:rsid w:val="00FF0B92"/>
    <w:rsid w:val="00FF43AF"/>
    <w:rsid w:val="00FF4695"/>
    <w:rsid w:val="00FF4CAD"/>
    <w:rsid w:val="00FF52AC"/>
    <w:rsid w:val="00FF60C7"/>
    <w:rsid w:val="00FF687D"/>
    <w:rsid w:val="0BA601A3"/>
    <w:rsid w:val="1A067C3A"/>
    <w:rsid w:val="211120B4"/>
    <w:rsid w:val="24777CE0"/>
    <w:rsid w:val="25BF12D7"/>
    <w:rsid w:val="2650621A"/>
    <w:rsid w:val="2748119C"/>
    <w:rsid w:val="27616AF6"/>
    <w:rsid w:val="2F8438A7"/>
    <w:rsid w:val="381850A7"/>
    <w:rsid w:val="3BF5322F"/>
    <w:rsid w:val="4101260C"/>
    <w:rsid w:val="44185822"/>
    <w:rsid w:val="487B6341"/>
    <w:rsid w:val="50605B28"/>
    <w:rsid w:val="55D738B2"/>
    <w:rsid w:val="5BC51F90"/>
    <w:rsid w:val="5D5932FD"/>
    <w:rsid w:val="62F25091"/>
    <w:rsid w:val="63352116"/>
    <w:rsid w:val="69DD1500"/>
    <w:rsid w:val="6F5C4ECE"/>
    <w:rsid w:val="78A13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20" w:lineRule="exact"/>
      <w:ind w:firstLine="200" w:firstLineChars="200"/>
      <w:jc w:val="both"/>
    </w:pPr>
    <w:rPr>
      <w:rFonts w:ascii="Times New Roman" w:hAnsi="Times New Roman" w:eastAsia="仿宋_GB2312" w:cstheme="minorBidi"/>
      <w:kern w:val="2"/>
      <w:sz w:val="28"/>
      <w:szCs w:val="22"/>
      <w:lang w:val="en-US" w:eastAsia="zh-CN" w:bidi="ar-SA"/>
    </w:rPr>
  </w:style>
  <w:style w:type="paragraph" w:styleId="3">
    <w:name w:val="heading 1"/>
    <w:basedOn w:val="1"/>
    <w:next w:val="1"/>
    <w:link w:val="26"/>
    <w:qFormat/>
    <w:uiPriority w:val="9"/>
    <w:pPr>
      <w:keepNext/>
      <w:keepLines/>
      <w:numPr>
        <w:ilvl w:val="0"/>
        <w:numId w:val="1"/>
      </w:numPr>
      <w:spacing w:before="100" w:beforeLines="100" w:after="100" w:afterLines="100" w:line="240" w:lineRule="auto"/>
      <w:ind w:firstLineChars="0"/>
      <w:jc w:val="center"/>
      <w:outlineLvl w:val="0"/>
    </w:pPr>
    <w:rPr>
      <w:rFonts w:eastAsia="黑体"/>
      <w:b/>
      <w:bCs/>
      <w:kern w:val="44"/>
      <w:sz w:val="32"/>
      <w:szCs w:val="44"/>
    </w:rPr>
  </w:style>
  <w:style w:type="paragraph" w:styleId="2">
    <w:name w:val="heading 2"/>
    <w:basedOn w:val="1"/>
    <w:next w:val="1"/>
    <w:link w:val="27"/>
    <w:unhideWhenUsed/>
    <w:qFormat/>
    <w:uiPriority w:val="9"/>
    <w:pPr>
      <w:keepNext/>
      <w:keepLines/>
      <w:numPr>
        <w:ilvl w:val="0"/>
        <w:numId w:val="2"/>
      </w:numPr>
      <w:spacing w:before="50" w:beforeLines="50" w:after="50" w:afterLines="50"/>
      <w:ind w:firstLineChars="0"/>
      <w:jc w:val="center"/>
      <w:outlineLvl w:val="1"/>
    </w:pPr>
    <w:rPr>
      <w:rFonts w:eastAsia="楷体" w:cstheme="majorBidi"/>
      <w:b/>
      <w:bCs/>
      <w:sz w:val="30"/>
      <w:szCs w:val="32"/>
    </w:rPr>
  </w:style>
  <w:style w:type="paragraph" w:styleId="4">
    <w:name w:val="heading 3"/>
    <w:basedOn w:val="1"/>
    <w:next w:val="1"/>
    <w:link w:val="32"/>
    <w:unhideWhenUsed/>
    <w:qFormat/>
    <w:uiPriority w:val="9"/>
    <w:pPr>
      <w:keepNext/>
      <w:keepLines/>
      <w:numPr>
        <w:ilvl w:val="0"/>
        <w:numId w:val="3"/>
      </w:numPr>
      <w:spacing w:line="500" w:lineRule="exact"/>
      <w:ind w:firstLine="200"/>
      <w:jc w:val="left"/>
      <w:outlineLvl w:val="2"/>
    </w:pPr>
    <w:rPr>
      <w:b/>
      <w:bCs/>
      <w:szCs w:val="32"/>
    </w:rPr>
  </w:style>
  <w:style w:type="paragraph" w:styleId="5">
    <w:name w:val="heading 4"/>
    <w:basedOn w:val="1"/>
    <w:next w:val="1"/>
    <w:link w:val="39"/>
    <w:unhideWhenUsed/>
    <w:qFormat/>
    <w:uiPriority w:val="9"/>
    <w:pPr>
      <w:keepNext/>
      <w:keepLines/>
      <w:numPr>
        <w:ilvl w:val="0"/>
        <w:numId w:val="4"/>
      </w:numPr>
      <w:ind w:firstLine="200"/>
      <w:outlineLvl w:val="3"/>
    </w:pPr>
    <w:rPr>
      <w:rFonts w:asciiTheme="majorHAnsi" w:hAnsiTheme="majorHAnsi" w:cstheme="majorBidi"/>
      <w:b/>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line="240" w:lineRule="auto"/>
      <w:ind w:left="2520" w:leftChars="1200" w:firstLine="0" w:firstLineChars="0"/>
    </w:pPr>
    <w:rPr>
      <w:rFonts w:asciiTheme="minorHAnsi" w:hAnsiTheme="minorHAnsi" w:eastAsiaTheme="minorEastAsia"/>
      <w:sz w:val="21"/>
    </w:rPr>
  </w:style>
  <w:style w:type="paragraph" w:styleId="7">
    <w:name w:val="annotation text"/>
    <w:basedOn w:val="1"/>
    <w:link w:val="28"/>
    <w:unhideWhenUsed/>
    <w:qFormat/>
    <w:uiPriority w:val="99"/>
    <w:pPr>
      <w:jc w:val="left"/>
    </w:pPr>
  </w:style>
  <w:style w:type="paragraph" w:styleId="8">
    <w:name w:val="toc 5"/>
    <w:basedOn w:val="1"/>
    <w:next w:val="1"/>
    <w:unhideWhenUsed/>
    <w:qFormat/>
    <w:uiPriority w:val="39"/>
    <w:pPr>
      <w:spacing w:line="240" w:lineRule="auto"/>
      <w:ind w:left="1680" w:leftChars="800" w:firstLine="0" w:firstLineChars="0"/>
    </w:pPr>
    <w:rPr>
      <w:rFonts w:asciiTheme="minorHAnsi" w:hAnsiTheme="minorHAnsi" w:eastAsiaTheme="minorEastAsia"/>
      <w:sz w:val="21"/>
    </w:r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spacing w:line="240" w:lineRule="auto"/>
      <w:ind w:left="2940" w:leftChars="1400" w:firstLine="0" w:firstLineChars="0"/>
    </w:pPr>
    <w:rPr>
      <w:rFonts w:asciiTheme="minorHAnsi" w:hAnsiTheme="minorHAnsi" w:eastAsiaTheme="minorEastAsia"/>
      <w:sz w:val="21"/>
    </w:rPr>
  </w:style>
  <w:style w:type="paragraph" w:styleId="11">
    <w:name w:val="Balloon Text"/>
    <w:basedOn w:val="1"/>
    <w:link w:val="38"/>
    <w:semiHidden/>
    <w:unhideWhenUsed/>
    <w:qFormat/>
    <w:uiPriority w:val="99"/>
    <w:pPr>
      <w:spacing w:line="240" w:lineRule="auto"/>
    </w:pPr>
    <w:rPr>
      <w:sz w:val="18"/>
      <w:szCs w:val="18"/>
    </w:rPr>
  </w:style>
  <w:style w:type="paragraph" w:styleId="12">
    <w:name w:val="footer"/>
    <w:basedOn w:val="1"/>
    <w:link w:val="31"/>
    <w:unhideWhenUsed/>
    <w:qFormat/>
    <w:uiPriority w:val="99"/>
    <w:pPr>
      <w:tabs>
        <w:tab w:val="center" w:pos="4153"/>
        <w:tab w:val="right" w:pos="8306"/>
      </w:tabs>
      <w:snapToGrid w:val="0"/>
      <w:spacing w:line="240" w:lineRule="atLeast"/>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1"/>
    <w:basedOn w:val="1"/>
    <w:next w:val="1"/>
    <w:unhideWhenUsed/>
    <w:qFormat/>
    <w:uiPriority w:val="39"/>
    <w:pPr>
      <w:tabs>
        <w:tab w:val="left" w:pos="1050"/>
        <w:tab w:val="right" w:leader="dot" w:pos="8296"/>
      </w:tabs>
      <w:spacing w:line="240" w:lineRule="auto"/>
      <w:ind w:firstLine="0" w:firstLineChars="0"/>
    </w:pPr>
    <w:rPr>
      <w:rFonts w:eastAsia="黑体"/>
    </w:rPr>
  </w:style>
  <w:style w:type="paragraph" w:styleId="15">
    <w:name w:val="toc 4"/>
    <w:basedOn w:val="1"/>
    <w:next w:val="1"/>
    <w:unhideWhenUsed/>
    <w:qFormat/>
    <w:uiPriority w:val="39"/>
    <w:pPr>
      <w:spacing w:line="240" w:lineRule="auto"/>
      <w:ind w:left="1260" w:leftChars="600" w:firstLine="0" w:firstLineChars="0"/>
    </w:pPr>
    <w:rPr>
      <w:rFonts w:asciiTheme="minorHAnsi" w:hAnsiTheme="minorHAnsi" w:eastAsiaTheme="minorEastAsia"/>
      <w:sz w:val="21"/>
    </w:rPr>
  </w:style>
  <w:style w:type="paragraph" w:styleId="16">
    <w:name w:val="toc 6"/>
    <w:basedOn w:val="1"/>
    <w:next w:val="1"/>
    <w:unhideWhenUsed/>
    <w:qFormat/>
    <w:uiPriority w:val="39"/>
    <w:pPr>
      <w:spacing w:line="240" w:lineRule="auto"/>
      <w:ind w:left="2100" w:leftChars="1000" w:firstLine="0" w:firstLineChars="0"/>
    </w:pPr>
    <w:rPr>
      <w:rFonts w:asciiTheme="minorHAnsi" w:hAnsiTheme="minorHAnsi" w:eastAsiaTheme="minorEastAsia"/>
      <w:sz w:val="21"/>
    </w:rPr>
  </w:style>
  <w:style w:type="paragraph" w:styleId="17">
    <w:name w:val="toc 2"/>
    <w:basedOn w:val="1"/>
    <w:next w:val="1"/>
    <w:unhideWhenUsed/>
    <w:qFormat/>
    <w:uiPriority w:val="39"/>
    <w:pPr>
      <w:tabs>
        <w:tab w:val="left" w:pos="2100"/>
        <w:tab w:val="right" w:leader="dot" w:pos="8296"/>
      </w:tabs>
      <w:spacing w:line="500" w:lineRule="exact"/>
      <w:ind w:left="560" w:leftChars="200" w:firstLine="560"/>
    </w:pPr>
    <w:rPr>
      <w:rFonts w:eastAsia="楷体"/>
    </w:rPr>
  </w:style>
  <w:style w:type="paragraph" w:styleId="18">
    <w:name w:val="toc 9"/>
    <w:basedOn w:val="1"/>
    <w:next w:val="1"/>
    <w:unhideWhenUsed/>
    <w:qFormat/>
    <w:uiPriority w:val="39"/>
    <w:pPr>
      <w:spacing w:line="240" w:lineRule="auto"/>
      <w:ind w:left="3360" w:leftChars="1600" w:firstLine="0" w:firstLineChars="0"/>
    </w:pPr>
    <w:rPr>
      <w:rFonts w:asciiTheme="minorHAnsi" w:hAnsiTheme="minorHAnsi" w:eastAsiaTheme="minorEastAsia"/>
      <w:sz w:val="21"/>
    </w:rPr>
  </w:style>
  <w:style w:type="paragraph" w:styleId="19">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20">
    <w:name w:val="annotation subject"/>
    <w:basedOn w:val="7"/>
    <w:next w:val="7"/>
    <w:link w:val="29"/>
    <w:semiHidden/>
    <w:unhideWhenUsed/>
    <w:qFormat/>
    <w:uiPriority w:val="99"/>
    <w:rPr>
      <w:b/>
      <w:bCs/>
    </w:rPr>
  </w:style>
  <w:style w:type="table" w:styleId="22">
    <w:name w:val="Table Grid"/>
    <w:basedOn w:val="2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标题 1 字符"/>
    <w:basedOn w:val="23"/>
    <w:link w:val="3"/>
    <w:qFormat/>
    <w:uiPriority w:val="9"/>
    <w:rPr>
      <w:rFonts w:ascii="Times New Roman" w:hAnsi="Times New Roman" w:eastAsia="黑体"/>
      <w:b/>
      <w:bCs/>
      <w:kern w:val="44"/>
      <w:sz w:val="32"/>
      <w:szCs w:val="44"/>
    </w:rPr>
  </w:style>
  <w:style w:type="character" w:customStyle="1" w:styleId="27">
    <w:name w:val="标题 2 字符"/>
    <w:basedOn w:val="23"/>
    <w:link w:val="2"/>
    <w:qFormat/>
    <w:uiPriority w:val="9"/>
    <w:rPr>
      <w:rFonts w:ascii="Times New Roman" w:hAnsi="Times New Roman" w:eastAsia="楷体" w:cstheme="majorBidi"/>
      <w:b/>
      <w:bCs/>
      <w:sz w:val="30"/>
      <w:szCs w:val="32"/>
    </w:rPr>
  </w:style>
  <w:style w:type="character" w:customStyle="1" w:styleId="28">
    <w:name w:val="批注文字 字符"/>
    <w:basedOn w:val="23"/>
    <w:link w:val="7"/>
    <w:qFormat/>
    <w:uiPriority w:val="99"/>
    <w:rPr>
      <w:rFonts w:ascii="Times New Roman" w:hAnsi="Times New Roman" w:eastAsia="仿宋_GB2312"/>
      <w:sz w:val="28"/>
    </w:rPr>
  </w:style>
  <w:style w:type="character" w:customStyle="1" w:styleId="29">
    <w:name w:val="批注主题 字符"/>
    <w:basedOn w:val="28"/>
    <w:link w:val="20"/>
    <w:semiHidden/>
    <w:qFormat/>
    <w:uiPriority w:val="99"/>
    <w:rPr>
      <w:rFonts w:ascii="Times New Roman" w:hAnsi="Times New Roman" w:eastAsia="仿宋_GB2312"/>
      <w:b/>
      <w:bCs/>
      <w:sz w:val="28"/>
    </w:rPr>
  </w:style>
  <w:style w:type="character" w:customStyle="1" w:styleId="30">
    <w:name w:val="页眉 字符"/>
    <w:basedOn w:val="23"/>
    <w:link w:val="13"/>
    <w:qFormat/>
    <w:uiPriority w:val="99"/>
    <w:rPr>
      <w:rFonts w:ascii="Times New Roman" w:hAnsi="Times New Roman" w:eastAsia="仿宋_GB2312"/>
      <w:sz w:val="18"/>
      <w:szCs w:val="18"/>
    </w:rPr>
  </w:style>
  <w:style w:type="character" w:customStyle="1" w:styleId="31">
    <w:name w:val="页脚 字符"/>
    <w:basedOn w:val="23"/>
    <w:link w:val="12"/>
    <w:qFormat/>
    <w:uiPriority w:val="99"/>
    <w:rPr>
      <w:rFonts w:ascii="Times New Roman" w:hAnsi="Times New Roman" w:eastAsia="仿宋_GB2312"/>
      <w:sz w:val="18"/>
      <w:szCs w:val="18"/>
    </w:rPr>
  </w:style>
  <w:style w:type="character" w:customStyle="1" w:styleId="32">
    <w:name w:val="标题 3 字符"/>
    <w:basedOn w:val="23"/>
    <w:link w:val="4"/>
    <w:qFormat/>
    <w:uiPriority w:val="9"/>
    <w:rPr>
      <w:rFonts w:ascii="Times New Roman" w:hAnsi="Times New Roman" w:eastAsia="仿宋_GB2312"/>
      <w:b/>
      <w:bCs/>
      <w:kern w:val="2"/>
      <w:sz w:val="28"/>
      <w:szCs w:val="32"/>
    </w:rPr>
  </w:style>
  <w:style w:type="character" w:customStyle="1" w:styleId="33">
    <w:name w:val="fontstyle01"/>
    <w:basedOn w:val="23"/>
    <w:qFormat/>
    <w:uiPriority w:val="0"/>
    <w:rPr>
      <w:rFonts w:hint="eastAsia" w:ascii="仿宋_GB2312" w:eastAsia="仿宋_GB2312"/>
      <w:color w:val="000000"/>
      <w:sz w:val="28"/>
      <w:szCs w:val="28"/>
    </w:rPr>
  </w:style>
  <w:style w:type="paragraph" w:customStyle="1" w:styleId="34">
    <w:name w:val="TOC 标题1"/>
    <w:basedOn w:val="3"/>
    <w:next w:val="1"/>
    <w:unhideWhenUsed/>
    <w:qFormat/>
    <w:uiPriority w:val="39"/>
    <w:pPr>
      <w:widowControl/>
      <w:numPr>
        <w:numId w:val="0"/>
      </w:numPr>
      <w:spacing w:before="240" w:beforeLines="0" w:after="0" w:afterLines="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5">
    <w:name w:val="未处理的提及1"/>
    <w:basedOn w:val="23"/>
    <w:semiHidden/>
    <w:unhideWhenUsed/>
    <w:qFormat/>
    <w:uiPriority w:val="99"/>
    <w:rPr>
      <w:color w:val="605E5C"/>
      <w:shd w:val="clear" w:color="auto" w:fill="E1DFDD"/>
    </w:rPr>
  </w:style>
  <w:style w:type="paragraph" w:styleId="36">
    <w:name w:val="List Paragraph"/>
    <w:basedOn w:val="1"/>
    <w:qFormat/>
    <w:uiPriority w:val="99"/>
    <w:pPr>
      <w:ind w:firstLine="420"/>
    </w:pPr>
  </w:style>
  <w:style w:type="character" w:customStyle="1" w:styleId="37">
    <w:name w:val="fontstyle21"/>
    <w:basedOn w:val="23"/>
    <w:qFormat/>
    <w:uiPriority w:val="0"/>
    <w:rPr>
      <w:rFonts w:hint="default" w:ascii="TimesNewRomanPSMT" w:hAnsi="TimesNewRomanPSMT"/>
      <w:color w:val="000000"/>
      <w:sz w:val="24"/>
      <w:szCs w:val="24"/>
    </w:rPr>
  </w:style>
  <w:style w:type="character" w:customStyle="1" w:styleId="38">
    <w:name w:val="批注框文本 字符"/>
    <w:basedOn w:val="23"/>
    <w:link w:val="11"/>
    <w:semiHidden/>
    <w:qFormat/>
    <w:uiPriority w:val="99"/>
    <w:rPr>
      <w:rFonts w:ascii="Times New Roman" w:hAnsi="Times New Roman" w:eastAsia="仿宋_GB2312"/>
      <w:sz w:val="18"/>
      <w:szCs w:val="18"/>
    </w:rPr>
  </w:style>
  <w:style w:type="character" w:customStyle="1" w:styleId="39">
    <w:name w:val="标题 4 字符"/>
    <w:basedOn w:val="23"/>
    <w:link w:val="5"/>
    <w:qFormat/>
    <w:uiPriority w:val="9"/>
    <w:rPr>
      <w:rFonts w:eastAsia="仿宋_GB2312" w:asciiTheme="majorHAnsi" w:hAnsiTheme="majorHAnsi" w:cstheme="majorBidi"/>
      <w:b/>
      <w:bCs/>
      <w:sz w:val="28"/>
      <w:szCs w:val="28"/>
    </w:rPr>
  </w:style>
  <w:style w:type="paragraph" w:customStyle="1" w:styleId="40">
    <w:name w:val="TOC Heading"/>
    <w:basedOn w:val="3"/>
    <w:next w:val="1"/>
    <w:unhideWhenUsed/>
    <w:qFormat/>
    <w:uiPriority w:val="39"/>
    <w:pPr>
      <w:numPr>
        <w:numId w:val="0"/>
      </w:numPr>
      <w:spacing w:before="340" w:beforeLines="0" w:after="330" w:afterLines="0" w:line="578" w:lineRule="atLeast"/>
      <w:ind w:firstLine="200" w:firstLineChars="200"/>
      <w:jc w:val="both"/>
      <w:outlineLvl w:val="9"/>
    </w:pPr>
    <w:rPr>
      <w:rFonts w:eastAsia="仿宋_GB2312"/>
      <w:sz w:val="44"/>
    </w:rPr>
  </w:style>
  <w:style w:type="table" w:customStyle="1" w:styleId="41">
    <w:name w:val="网格型1"/>
    <w:basedOn w:val="2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FE357-C2A6-429A-AF1A-01E455FD6CCE}">
  <ds:schemaRefs/>
</ds:datastoreItem>
</file>

<file path=docProps/app.xml><?xml version="1.0" encoding="utf-8"?>
<Properties xmlns="http://schemas.openxmlformats.org/officeDocument/2006/extended-properties" xmlns:vt="http://schemas.openxmlformats.org/officeDocument/2006/docPropsVTypes">
  <Template>Normal</Template>
  <Pages>50</Pages>
  <Words>8829</Words>
  <Characters>9125</Characters>
  <Lines>277</Lines>
  <Paragraphs>77</Paragraphs>
  <TotalTime>19</TotalTime>
  <ScaleCrop>false</ScaleCrop>
  <LinksUpToDate>false</LinksUpToDate>
  <CharactersWithSpaces>9401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2022-11-09T01:30:00Z</dcterms:created>
  <dc:creator>张和建</dc:creator>
  <cp:lastModifiedBy>.</cp:lastModifiedBy>
  <cp:lastPrinted>2022-11-09T08:14:00Z</cp:lastPrinted>
  <dcterms:modified xsi:type="dcterms:W3CDTF">2025-01-21T07:03:28Z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A381B711456A4C0EA79841A124CF24C8</vt:lpwstr>
  </property>
  <property fmtid="{D5CDD505-2E9C-101B-9397-08002B2CF9AE}" pid="4" name="KSOTemplateDocerSaveRecord">
    <vt:lpwstr>eyJoZGlkIjoiYmUzODg3YWUwZTUxYzc3M2I1MGEyYzI5OGY2YmNkZDkiLCJ1c2VySWQiOiIxMzg4NjY5MjI4In0=</vt:lpwstr>
  </property>
</Properties>
</file>