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pacing w:val="-23"/>
          <w:sz w:val="31"/>
          <w:szCs w:val="31"/>
        </w:rPr>
      </w:pPr>
    </w:p>
    <w:p>
      <w:pPr>
        <w:spacing w:line="256" w:lineRule="auto"/>
      </w:pPr>
    </w:p>
    <w:p>
      <w:pPr>
        <w:spacing w:line="257" w:lineRule="auto"/>
      </w:pPr>
    </w:p>
    <w:p>
      <w:pPr>
        <w:spacing w:line="240" w:lineRule="auto"/>
        <w:ind w:right="0"/>
        <w:jc w:val="center"/>
        <w:rPr>
          <w:rFonts w:hint="eastAsia" w:ascii="华文中宋" w:hAnsi="华文中宋" w:eastAsia="华文中宋" w:cs="华文中宋"/>
          <w:spacing w:val="-1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eastAsia="zh-CN"/>
        </w:rPr>
        <w:t>向阳镇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 xml:space="preserve"> 202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 xml:space="preserve"> 年一般公共预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eastAsia="zh-CN"/>
        </w:rPr>
        <w:t>算</w:t>
      </w:r>
    </w:p>
    <w:p>
      <w:pPr>
        <w:spacing w:line="240" w:lineRule="auto"/>
        <w:ind w:right="0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“三公”经费预算</w:t>
      </w:r>
    </w:p>
    <w:p>
      <w:pPr>
        <w:spacing w:line="318" w:lineRule="auto"/>
      </w:pPr>
    </w:p>
    <w:p>
      <w:pPr>
        <w:spacing w:line="318" w:lineRule="auto"/>
      </w:pPr>
    </w:p>
    <w:p>
      <w:pPr>
        <w:spacing w:line="240" w:lineRule="auto"/>
        <w:ind w:left="0"/>
        <w:outlineLvl w:val="0"/>
      </w:pPr>
      <w:r>
        <w:rPr>
          <w:rFonts w:ascii="黑体" w:hAnsi="黑体" w:eastAsia="黑体" w:cs="黑体"/>
          <w:spacing w:val="3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黑体" w:hAnsi="黑体" w:eastAsia="黑体" w:cs="黑体"/>
          <w:spacing w:val="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黑体" w:hAnsi="黑体" w:eastAsia="黑体" w:cs="黑体"/>
          <w:spacing w:val="3"/>
          <w:sz w:val="31"/>
          <w:szCs w:val="31"/>
        </w:rPr>
        <w:t>经费支出预</w:t>
      </w:r>
      <w:r>
        <w:rPr>
          <w:rFonts w:ascii="黑体" w:hAnsi="黑体" w:eastAsia="黑体" w:cs="黑体"/>
          <w:spacing w:val="1"/>
          <w:sz w:val="31"/>
          <w:szCs w:val="31"/>
        </w:rPr>
        <w:t>算</w:t>
      </w:r>
      <w:r>
        <w:rPr>
          <w:rFonts w:ascii="黑体" w:hAnsi="黑体" w:eastAsia="黑体" w:cs="黑体"/>
          <w:sz w:val="31"/>
          <w:szCs w:val="31"/>
        </w:rPr>
        <w:t>表</w:t>
      </w:r>
    </w:p>
    <w:p>
      <w:pPr>
        <w:spacing w:before="92" w:line="216" w:lineRule="auto"/>
        <w:ind w:right="8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单</w:t>
      </w:r>
      <w:r>
        <w:rPr>
          <w:rFonts w:ascii="仿宋" w:hAnsi="仿宋" w:eastAsia="仿宋" w:cs="仿宋"/>
          <w:spacing w:val="-7"/>
          <w:sz w:val="28"/>
          <w:szCs w:val="28"/>
        </w:rPr>
        <w:t>位：万元</w:t>
      </w:r>
    </w:p>
    <w:p>
      <w:pPr>
        <w:spacing w:line="23" w:lineRule="exact"/>
      </w:pPr>
    </w:p>
    <w:tbl>
      <w:tblPr>
        <w:tblStyle w:val="8"/>
        <w:tblW w:w="82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714"/>
        <w:gridCol w:w="999"/>
        <w:gridCol w:w="1603"/>
        <w:gridCol w:w="1681"/>
        <w:gridCol w:w="1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54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三公</w:t>
            </w: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”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经费</w:t>
            </w:r>
          </w:p>
          <w:p>
            <w:pPr>
              <w:spacing w:line="225" w:lineRule="auto"/>
              <w:ind w:left="4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71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62" w:line="227" w:lineRule="auto"/>
              <w:ind w:left="1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因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公出国 (境) 费</w:t>
            </w:r>
          </w:p>
        </w:tc>
        <w:tc>
          <w:tcPr>
            <w:tcW w:w="4283" w:type="dxa"/>
            <w:gridSpan w:val="3"/>
          </w:tcPr>
          <w:p>
            <w:pPr>
              <w:spacing w:before="284" w:line="223" w:lineRule="auto"/>
              <w:ind w:left="13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务用车购置及运行费</w:t>
            </w:r>
          </w:p>
        </w:tc>
        <w:tc>
          <w:tcPr>
            <w:tcW w:w="1028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3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公务</w:t>
            </w:r>
          </w:p>
          <w:p>
            <w:pPr>
              <w:spacing w:line="225" w:lineRule="auto"/>
              <w:ind w:left="2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接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254" w:type="dxa"/>
            <w:vMerge w:val="continue"/>
            <w:tcBorders>
              <w:top w:val="nil"/>
            </w:tcBorders>
          </w:tcPr>
          <w:p/>
        </w:tc>
        <w:tc>
          <w:tcPr>
            <w:tcW w:w="1714" w:type="dxa"/>
            <w:vMerge w:val="continue"/>
            <w:tcBorders>
              <w:top w:val="nil"/>
            </w:tcBorders>
          </w:tcPr>
          <w:p/>
        </w:tc>
        <w:tc>
          <w:tcPr>
            <w:tcW w:w="999" w:type="dxa"/>
          </w:tcPr>
          <w:p>
            <w:pPr>
              <w:spacing w:before="280" w:line="226" w:lineRule="auto"/>
              <w:ind w:left="3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603" w:type="dxa"/>
          </w:tcPr>
          <w:p>
            <w:pPr>
              <w:spacing w:before="280" w:line="223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公务用车购置费</w:t>
            </w:r>
          </w:p>
        </w:tc>
        <w:tc>
          <w:tcPr>
            <w:tcW w:w="1681" w:type="dxa"/>
          </w:tcPr>
          <w:p>
            <w:pPr>
              <w:spacing w:before="280" w:line="223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公务用车运行费</w:t>
            </w:r>
          </w:p>
        </w:tc>
        <w:tc>
          <w:tcPr>
            <w:tcW w:w="1028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</w:tbl>
    <w:p>
      <w:pPr>
        <w:spacing w:line="315" w:lineRule="auto"/>
      </w:pPr>
    </w:p>
    <w:p>
      <w:pPr>
        <w:spacing w:before="101" w:line="226" w:lineRule="auto"/>
        <w:ind w:left="791"/>
        <w:outlineLvl w:val="0"/>
        <w:rPr>
          <w:rFonts w:ascii="黑体" w:hAnsi="黑体" w:eastAsia="黑体" w:cs="黑体"/>
          <w:spacing w:val="-7"/>
          <w:sz w:val="31"/>
          <w:szCs w:val="31"/>
        </w:rPr>
      </w:pPr>
    </w:p>
    <w:p>
      <w:pPr>
        <w:spacing w:before="101" w:line="226" w:lineRule="auto"/>
        <w:ind w:left="79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二</w:t>
      </w:r>
      <w:r>
        <w:rPr>
          <w:rFonts w:ascii="黑体" w:hAnsi="黑体" w:eastAsia="黑体" w:cs="黑体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黑体" w:hAnsi="黑体" w:eastAsia="黑体" w:cs="黑体"/>
          <w:spacing w:val="-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黑体" w:hAnsi="黑体" w:eastAsia="黑体" w:cs="黑体"/>
          <w:spacing w:val="-6"/>
          <w:sz w:val="31"/>
          <w:szCs w:val="31"/>
        </w:rPr>
        <w:t>经费支出预算情况说明</w:t>
      </w:r>
    </w:p>
    <w:p>
      <w:pPr>
        <w:spacing w:before="186" w:line="360" w:lineRule="auto"/>
        <w:ind w:right="0" w:rightChars="0" w:firstLine="65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年一般公共预算“三公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经费支出预算为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元，比 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年预算减少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下降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20.93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%。其中：因公出国(境)费支出预算为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公务接待费支出预算为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万元，公务用车购置</w:t>
      </w:r>
      <w:r>
        <w:rPr>
          <w:rFonts w:hint="eastAsia" w:ascii="仿宋" w:hAnsi="仿宋" w:eastAsia="仿宋" w:cs="仿宋"/>
          <w:sz w:val="32"/>
          <w:szCs w:val="32"/>
        </w:rPr>
        <w:t>及运行费支出预算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万元。具体情况如下：</w:t>
      </w:r>
    </w:p>
    <w:p>
      <w:pPr>
        <w:spacing w:before="12" w:line="360" w:lineRule="auto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napToGrid/>
          <w:sz w:val="32"/>
          <w:szCs w:val="32"/>
        </w:rPr>
        <w:t>(一)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。其中：公务用车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运行费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32"/>
          <w:szCs w:val="32"/>
        </w:rPr>
        <w:t>预算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；该项经费主要用于公车加油、维修及年审</w:t>
      </w:r>
      <w:r>
        <w:rPr>
          <w:rFonts w:hint="eastAsia" w:ascii="仿宋" w:hAnsi="仿宋" w:eastAsia="仿宋" w:cs="仿宋"/>
          <w:spacing w:val="9"/>
          <w:sz w:val="32"/>
          <w:szCs w:val="32"/>
        </w:rPr>
        <w:t>。公务用车购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置费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，该项经费主要用于安排公车购置</w:t>
      </w:r>
      <w:r>
        <w:rPr>
          <w:rFonts w:hint="eastAsia" w:ascii="仿宋" w:hAnsi="仿宋" w:eastAsia="仿宋" w:cs="仿宋"/>
          <w:color w:val="FF0000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3" w:line="360" w:lineRule="auto"/>
        <w:ind w:right="64" w:firstLine="675" w:firstLineChars="200"/>
        <w:jc w:val="both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)公务接待费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年预算减少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万元，下降 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 xml:space="preserve">31.03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%，下降原因主要是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厉行节约反对浪费，压缩公务接待费用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该项经费主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用于本部门、单位公务接待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经费使用严格执行《党政机关厉行节约反对浪费条例》、《灵璧县机关单位公务接待费管理暂行办法》（灵财行〔2018〕71号）等相关规定。</w:t>
      </w:r>
    </w:p>
    <w:p>
      <w:pPr>
        <w:pStyle w:val="2"/>
        <w:ind w:firstLine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jI4YzhhYjA2ZTU4YTVjZmRjOTc2ZDUzNDI5OTQifQ=="/>
  </w:docVars>
  <w:rsids>
    <w:rsidRoot w:val="35F85440"/>
    <w:rsid w:val="00093CE0"/>
    <w:rsid w:val="004531D3"/>
    <w:rsid w:val="005309AC"/>
    <w:rsid w:val="00633FAB"/>
    <w:rsid w:val="00AF180F"/>
    <w:rsid w:val="06D2174A"/>
    <w:rsid w:val="084030D7"/>
    <w:rsid w:val="0E625C06"/>
    <w:rsid w:val="35AA7252"/>
    <w:rsid w:val="35F85440"/>
    <w:rsid w:val="361E6492"/>
    <w:rsid w:val="48BE2200"/>
    <w:rsid w:val="54C16083"/>
    <w:rsid w:val="5EC3467C"/>
    <w:rsid w:val="6145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1038</Characters>
  <Lines>1</Lines>
  <Paragraphs>2</Paragraphs>
  <TotalTime>58</TotalTime>
  <ScaleCrop>false</ScaleCrop>
  <LinksUpToDate>false</LinksUpToDate>
  <CharactersWithSpaces>1083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ZGDWPS596203651</cp:lastModifiedBy>
  <dcterms:modified xsi:type="dcterms:W3CDTF">2024-02-05T19:58:06Z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1801FA7D3E184D69B2EECD5503C5AF09</vt:lpwstr>
  </property>
</Properties>
</file>