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粗宋_GBK" w:hAnsi="方正粗宋_GBK" w:eastAsia="方正粗宋_GBK" w:cs="方正粗宋_GBK"/>
          <w:color w:val="F35866"/>
          <w:w w:val="30"/>
          <w:sz w:val="160"/>
          <w:szCs w:val="160"/>
        </w:rPr>
      </w:pPr>
      <w:r>
        <w:rPr>
          <w:rFonts w:hint="eastAsia" w:ascii="方正粗宋_GBK" w:hAnsi="方正粗宋_GBK" w:eastAsia="方正粗宋_GBK" w:cs="方正粗宋_GBK"/>
          <w:color w:val="F35866"/>
          <w:w w:val="30"/>
          <w:sz w:val="160"/>
          <w:szCs w:val="160"/>
        </w:rPr>
        <w:t>灵璧县生态环境保护委员会办公室文件</w:t>
      </w:r>
    </w:p>
    <w:p>
      <w:pPr>
        <w:pStyle w:val="2"/>
        <w:rPr>
          <w:rFonts w:eastAsia="方正小标宋_GBK"/>
          <w:bCs/>
          <w:sz w:val="36"/>
          <w:szCs w:val="36"/>
        </w:rPr>
      </w:pPr>
    </w:p>
    <w:p>
      <w:pPr>
        <w:pStyle w:val="2"/>
        <w:rPr>
          <w:rFonts w:eastAsia="方正小标宋_GBK"/>
          <w:bCs/>
          <w:sz w:val="36"/>
          <w:szCs w:val="36"/>
        </w:rPr>
      </w:pPr>
    </w:p>
    <w:p>
      <w:pPr>
        <w:spacing w:line="580" w:lineRule="exact"/>
        <w:jc w:val="center"/>
        <w:rPr>
          <w:rFonts w:ascii="楷体" w:hAnsi="楷体" w:eastAsia="楷体" w:cs="楷体"/>
          <w:bCs/>
          <w:sz w:val="32"/>
          <w:szCs w:val="32"/>
        </w:rPr>
      </w:pPr>
      <w:r>
        <w:rPr>
          <w:rFonts w:hint="eastAsia" w:ascii="楷体" w:hAnsi="楷体" w:eastAsia="楷体" w:cs="楷体"/>
          <w:bCs/>
          <w:sz w:val="32"/>
          <w:szCs w:val="32"/>
        </w:rPr>
        <w:t>灵环委办〔2022〕3号</w:t>
      </w:r>
    </w:p>
    <w:p>
      <w:pPr>
        <w:spacing w:line="7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294005</wp:posOffset>
                </wp:positionV>
                <wp:extent cx="5114925" cy="0"/>
                <wp:effectExtent l="0" t="0" r="9525" b="19050"/>
                <wp:wrapNone/>
                <wp:docPr id="5" name="直接连接符 5"/>
                <wp:cNvGraphicFramePr/>
                <a:graphic xmlns:a="http://schemas.openxmlformats.org/drawingml/2006/main">
                  <a:graphicData uri="http://schemas.microsoft.com/office/word/2010/wordprocessingShape">
                    <wps:wsp>
                      <wps:cNvCnPr/>
                      <wps:spPr>
                        <a:xfrm>
                          <a:off x="0" y="0"/>
                          <a:ext cx="511492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6.75pt;margin-top:23.15pt;height:0pt;width:402.75pt;z-index:251659264;mso-width-relative:page;mso-height-relative:page;" filled="f" stroked="t" coordsize="21600,21600" o:gfxdata="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qWW&#10;1AAAAAgBAAAPAAAAAAAAAAEAIAAAACIAAABkcnMvZG93bnJldi54bWxQSwECFAAUAAAACACHTuJA&#10;YH7Du+wBAADAAwAADgAAAAAAAAABACAAAAAjAQAAZHJzL2Uyb0RvYy54bWxQSwUGAAAAAAYABgBZ&#10;AQAAgQUAAAAA&#10;">
                <v:fill on="f" focussize="0,0"/>
                <v:stroke weight="1.5pt" color="#FF0000" miterlimit="8" joinstyle="miter"/>
                <v:imagedata o:title=""/>
                <o:lock v:ext="edit" aspectratio="f"/>
              </v:line>
            </w:pict>
          </mc:Fallback>
        </mc:AlternateConten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sz w:val="44"/>
          <w:szCs w:val="44"/>
        </w:rPr>
        <w:t>关于印发《</w:t>
      </w:r>
      <w:r>
        <w:rPr>
          <w:rFonts w:hint="eastAsia" w:ascii="方正小标宋简体" w:hAnsi="方正小标宋简体" w:eastAsia="方正小标宋简体" w:cs="方正小标宋简体"/>
          <w:sz w:val="44"/>
          <w:szCs w:val="44"/>
        </w:rPr>
        <w:t>灵璧县2022年度</w:t>
      </w:r>
    </w:p>
    <w:p>
      <w:pPr>
        <w:spacing w:line="700" w:lineRule="exact"/>
        <w:jc w:val="center"/>
        <w:rPr>
          <w:rFonts w:ascii="方正小标宋简体" w:hAnsi="方正小标宋简体" w:eastAsia="方正小标宋简体" w:cs="方正小标宋简体"/>
          <w:bCs/>
          <w:color w:val="000000"/>
          <w:sz w:val="10"/>
          <w:szCs w:val="10"/>
        </w:rPr>
      </w:pPr>
      <w:r>
        <w:rPr>
          <w:rFonts w:hint="eastAsia" w:ascii="方正小标宋简体" w:hAnsi="方正小标宋简体" w:eastAsia="方正小标宋简体" w:cs="方正小标宋简体"/>
          <w:sz w:val="44"/>
          <w:szCs w:val="44"/>
        </w:rPr>
        <w:t>生态环境保护工作督查方案》</w:t>
      </w:r>
      <w:r>
        <w:rPr>
          <w:rFonts w:hint="eastAsia" w:ascii="方正小标宋简体" w:hAnsi="方正小标宋简体" w:eastAsia="方正小标宋简体" w:cs="方正小标宋简体"/>
          <w:bCs/>
          <w:color w:val="000000"/>
          <w:sz w:val="44"/>
          <w:szCs w:val="44"/>
        </w:rPr>
        <w:t>的通知</w:t>
      </w:r>
    </w:p>
    <w:p>
      <w:pPr>
        <w:pStyle w:val="2"/>
        <w:rPr>
          <w:sz w:val="10"/>
          <w:szCs w:val="10"/>
        </w:rPr>
      </w:pPr>
    </w:p>
    <w:p>
      <w:pPr>
        <w:spacing w:line="600" w:lineRule="exact"/>
        <w:rPr>
          <w:rFonts w:ascii="仿宋" w:hAnsi="仿宋" w:eastAsia="仿宋" w:cs="Times New Roman"/>
          <w:bCs/>
          <w:sz w:val="32"/>
          <w:szCs w:val="32"/>
        </w:rPr>
      </w:pPr>
      <w:r>
        <w:rPr>
          <w:rFonts w:ascii="仿宋" w:hAnsi="仿宋" w:eastAsia="仿宋" w:cs="Times New Roman"/>
          <w:bCs/>
          <w:sz w:val="32"/>
          <w:szCs w:val="32"/>
        </w:rPr>
        <w:t>各</w:t>
      </w:r>
      <w:r>
        <w:rPr>
          <w:rFonts w:hint="eastAsia" w:ascii="仿宋" w:hAnsi="仿宋" w:eastAsia="仿宋" w:cs="Times New Roman"/>
          <w:bCs/>
          <w:sz w:val="32"/>
          <w:szCs w:val="32"/>
        </w:rPr>
        <w:t>乡镇</w:t>
      </w:r>
      <w:r>
        <w:rPr>
          <w:rFonts w:ascii="仿宋" w:hAnsi="仿宋" w:eastAsia="仿宋" w:cs="Times New Roman"/>
          <w:bCs/>
          <w:sz w:val="32"/>
          <w:szCs w:val="32"/>
        </w:rPr>
        <w:t>人民政府</w:t>
      </w:r>
      <w:r>
        <w:rPr>
          <w:rFonts w:hint="eastAsia" w:ascii="仿宋" w:hAnsi="仿宋" w:eastAsia="仿宋" w:cs="Times New Roman"/>
          <w:bCs/>
          <w:sz w:val="32"/>
          <w:szCs w:val="32"/>
        </w:rPr>
        <w:t>、经济开发区管委会，县</w:t>
      </w:r>
      <w:r>
        <w:rPr>
          <w:rFonts w:ascii="仿宋" w:hAnsi="仿宋" w:eastAsia="仿宋" w:cs="Times New Roman"/>
          <w:bCs/>
          <w:sz w:val="32"/>
          <w:szCs w:val="32"/>
        </w:rPr>
        <w:t>直有关单位：</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为全面贯彻落实习近平生态文明思想，提升我县生态环境质量，确保群众身边急难愁盼的突出环境问题有效整改到位</w:t>
      </w:r>
      <w:r>
        <w:rPr>
          <w:rFonts w:hint="eastAsia" w:ascii="仿宋" w:hAnsi="仿宋" w:eastAsia="仿宋"/>
          <w:sz w:val="32"/>
          <w:szCs w:val="32"/>
        </w:rPr>
        <w:t>，特制定</w:t>
      </w:r>
      <w:r>
        <w:rPr>
          <w:rFonts w:hint="eastAsia" w:ascii="仿宋" w:hAnsi="仿宋" w:eastAsia="仿宋" w:cs="Times New Roman"/>
          <w:bCs/>
          <w:sz w:val="32"/>
          <w:szCs w:val="32"/>
        </w:rPr>
        <w:t>《灵璧县2022年度生态环境保护工作督查方案》。《方案》经灵璧县第十八届人民政府第7次常务会议研究通过，现</w:t>
      </w:r>
      <w:r>
        <w:rPr>
          <w:rFonts w:ascii="仿宋" w:hAnsi="仿宋" w:eastAsia="仿宋" w:cs="Times New Roman"/>
          <w:bCs/>
          <w:sz w:val="32"/>
          <w:szCs w:val="32"/>
        </w:rPr>
        <w:t>印发给你们，请认真</w:t>
      </w:r>
      <w:r>
        <w:rPr>
          <w:rFonts w:hint="eastAsia" w:ascii="仿宋" w:hAnsi="仿宋" w:eastAsia="仿宋" w:cs="Times New Roman"/>
          <w:bCs/>
          <w:sz w:val="32"/>
          <w:szCs w:val="32"/>
        </w:rPr>
        <w:t>贯彻</w:t>
      </w:r>
      <w:r>
        <w:rPr>
          <w:rFonts w:ascii="仿宋" w:hAnsi="仿宋" w:eastAsia="仿宋" w:cs="Times New Roman"/>
          <w:bCs/>
          <w:sz w:val="32"/>
          <w:szCs w:val="32"/>
        </w:rPr>
        <w:t>执行。</w:t>
      </w:r>
    </w:p>
    <w:p>
      <w:pPr>
        <w:spacing w:line="600" w:lineRule="exact"/>
        <w:rPr>
          <w:rFonts w:ascii="仿宋" w:hAnsi="仿宋" w:eastAsia="仿宋" w:cs="Times New Roman"/>
          <w:bCs/>
          <w:sz w:val="32"/>
          <w:szCs w:val="32"/>
        </w:rPr>
      </w:pPr>
    </w:p>
    <w:p>
      <w:pPr>
        <w:pStyle w:val="2"/>
        <w:spacing w:line="600" w:lineRule="exact"/>
        <w:rPr>
          <w:rFonts w:ascii="仿宋" w:hAnsi="仿宋" w:eastAsia="仿宋"/>
        </w:rPr>
      </w:pPr>
    </w:p>
    <w:p>
      <w:pPr>
        <w:spacing w:line="600" w:lineRule="exact"/>
        <w:rPr>
          <w:rFonts w:ascii="仿宋" w:hAnsi="仿宋" w:eastAsia="仿宋" w:cs="Times New Roman"/>
          <w:bCs/>
          <w:sz w:val="32"/>
          <w:szCs w:val="32"/>
        </w:rPr>
      </w:pPr>
      <w:r>
        <w:rPr>
          <w:rFonts w:hint="eastAsia" w:ascii="仿宋" w:hAnsi="仿宋" w:eastAsia="仿宋" w:cs="Times New Roman"/>
          <w:bCs/>
          <w:sz w:val="32"/>
          <w:szCs w:val="32"/>
        </w:rPr>
        <w:t xml:space="preserve">                     灵璧县生态环境保护委员会办公室</w:t>
      </w:r>
    </w:p>
    <w:p>
      <w:pPr>
        <w:wordWrap w:val="0"/>
        <w:spacing w:line="600" w:lineRule="exact"/>
        <w:jc w:val="right"/>
        <w:rPr>
          <w:rFonts w:ascii="仿宋" w:hAnsi="仿宋" w:eastAsia="仿宋" w:cs="Times New Roman"/>
          <w:bCs/>
          <w:sz w:val="32"/>
          <w:szCs w:val="32"/>
        </w:rPr>
      </w:pPr>
      <w:r>
        <w:rPr>
          <w:rFonts w:ascii="仿宋" w:hAnsi="仿宋" w:eastAsia="仿宋" w:cs="Times New Roman"/>
          <w:bCs/>
          <w:sz w:val="32"/>
          <w:szCs w:val="32"/>
        </w:rPr>
        <w:t>202</w:t>
      </w:r>
      <w:r>
        <w:rPr>
          <w:rFonts w:hint="eastAsia" w:ascii="仿宋" w:hAnsi="仿宋" w:eastAsia="仿宋" w:cs="Times New Roman"/>
          <w:bCs/>
          <w:sz w:val="32"/>
          <w:szCs w:val="32"/>
        </w:rPr>
        <w:t>2</w:t>
      </w:r>
      <w:r>
        <w:rPr>
          <w:rFonts w:ascii="仿宋" w:hAnsi="仿宋" w:eastAsia="仿宋" w:cs="Times New Roman"/>
          <w:bCs/>
          <w:sz w:val="32"/>
          <w:szCs w:val="32"/>
        </w:rPr>
        <w:t>年</w:t>
      </w:r>
      <w:r>
        <w:rPr>
          <w:rFonts w:hint="eastAsia" w:ascii="仿宋" w:hAnsi="仿宋" w:eastAsia="仿宋" w:cs="Times New Roman"/>
          <w:bCs/>
          <w:sz w:val="32"/>
          <w:szCs w:val="32"/>
        </w:rPr>
        <w:t>3</w:t>
      </w:r>
      <w:r>
        <w:rPr>
          <w:rFonts w:ascii="仿宋" w:hAnsi="仿宋" w:eastAsia="仿宋" w:cs="Times New Roman"/>
          <w:bCs/>
          <w:sz w:val="32"/>
          <w:szCs w:val="32"/>
        </w:rPr>
        <w:t>月</w:t>
      </w:r>
      <w:r>
        <w:rPr>
          <w:rFonts w:hint="eastAsia" w:ascii="仿宋" w:hAnsi="仿宋" w:eastAsia="仿宋" w:cs="Times New Roman"/>
          <w:bCs/>
          <w:sz w:val="32"/>
          <w:szCs w:val="32"/>
        </w:rPr>
        <w:t>4</w:t>
      </w:r>
      <w:r>
        <w:rPr>
          <w:rFonts w:ascii="仿宋" w:hAnsi="仿宋" w:eastAsia="仿宋" w:cs="Times New Roman"/>
          <w:bCs/>
          <w:sz w:val="32"/>
          <w:szCs w:val="32"/>
        </w:rPr>
        <w:t>日</w:t>
      </w:r>
      <w:r>
        <w:rPr>
          <w:rFonts w:hint="eastAsia" w:ascii="仿宋" w:hAnsi="仿宋" w:eastAsia="仿宋" w:cs="Times New Roman"/>
          <w:bCs/>
          <w:sz w:val="32"/>
          <w:szCs w:val="32"/>
        </w:rPr>
        <w:t xml:space="preserve">         </w:t>
      </w:r>
    </w:p>
    <w:p/>
    <w:p>
      <w:pPr>
        <w:pStyle w:val="2"/>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灵璧县2022年度生态环境保护工作督查方案</w:t>
      </w:r>
    </w:p>
    <w:p>
      <w:pPr>
        <w:ind w:firstLine="640" w:firstLineChars="200"/>
        <w:rPr>
          <w:rFonts w:ascii="仿宋" w:hAnsi="仿宋" w:eastAsia="仿宋" w:cs="仿宋"/>
          <w:sz w:val="32"/>
          <w:szCs w:val="32"/>
        </w:rPr>
      </w:pPr>
      <w:r>
        <w:rPr>
          <w:rFonts w:hint="eastAsia" w:ascii="仿宋" w:hAnsi="仿宋" w:eastAsia="仿宋" w:cs="仿宋"/>
          <w:sz w:val="32"/>
          <w:szCs w:val="32"/>
        </w:rPr>
        <w:t>为全面提升我县生态环境质量，确保群众身边急难愁盼的突出环境问题高质量高标准整改到位，迎接今年新一轮省级生态</w:t>
      </w:r>
      <w:bookmarkStart w:id="0" w:name="_GoBack"/>
      <w:bookmarkEnd w:id="0"/>
      <w:r>
        <w:rPr>
          <w:rFonts w:hint="eastAsia" w:ascii="仿宋" w:hAnsi="仿宋" w:eastAsia="仿宋" w:cs="仿宋"/>
          <w:sz w:val="32"/>
          <w:szCs w:val="32"/>
        </w:rPr>
        <w:t>环保督察，经研究，决定开展2022年度全县生态环境保护专项督查工作。制定工作方案如下。</w:t>
      </w:r>
    </w:p>
    <w:p>
      <w:pPr>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ind w:firstLine="640" w:firstLineChars="200"/>
        <w:rPr>
          <w:rFonts w:ascii="仿宋" w:hAnsi="仿宋" w:eastAsia="仿宋" w:cs="仿宋"/>
          <w:sz w:val="32"/>
          <w:szCs w:val="32"/>
        </w:rPr>
      </w:pPr>
      <w:r>
        <w:rPr>
          <w:rFonts w:hint="eastAsia" w:ascii="仿宋" w:hAnsi="仿宋" w:eastAsia="仿宋" w:cs="仿宋"/>
          <w:sz w:val="32"/>
          <w:szCs w:val="32"/>
        </w:rPr>
        <w:t>坚持以习近平新时代中国特色社会主义思想为指导，全面贯彻落实习近平生态文明思想和习近平总书记考察安徽重要讲话指示精神，牢固树立“绿水青山就是金山银山”理念，坚决扛起生态文明建设的政治责任，以实实在在的整改成效，不断改善我县生态环境质量，为建设美好灵璧做出积极贡献。</w:t>
      </w:r>
    </w:p>
    <w:p>
      <w:pPr>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ind w:firstLine="640" w:firstLineChars="200"/>
        <w:rPr>
          <w:rFonts w:ascii="仿宋" w:hAnsi="仿宋" w:eastAsia="仿宋" w:cs="仿宋"/>
          <w:sz w:val="32"/>
          <w:szCs w:val="32"/>
        </w:rPr>
      </w:pPr>
      <w:r>
        <w:rPr>
          <w:rFonts w:hint="eastAsia" w:ascii="仿宋" w:hAnsi="仿宋" w:eastAsia="仿宋" w:cs="仿宋"/>
          <w:sz w:val="32"/>
          <w:szCs w:val="32"/>
        </w:rPr>
        <w:t>对2017年以来中央、省、市交办突出环境问题和已上报办结的“12345”热线受理群众环境信访问题整改情况，以及群众身边其他各类环境污染问题点位现状进行全面督查核查。认真落实 “四个坚决”标准：一是坚决防止问题整改不彻底、不到位；二是坚决防止老问题死灰复燃；三是坚决进行举一反三，杜绝在同一个问题上又产生新的问题；四是坚决提升整改标准、提高整改质量。</w:t>
      </w:r>
    </w:p>
    <w:p>
      <w:pPr>
        <w:ind w:firstLine="640" w:firstLineChars="200"/>
        <w:rPr>
          <w:rFonts w:ascii="黑体" w:hAnsi="黑体" w:eastAsia="黑体" w:cs="黑体"/>
          <w:sz w:val="32"/>
          <w:szCs w:val="32"/>
        </w:rPr>
      </w:pPr>
      <w:r>
        <w:rPr>
          <w:rFonts w:hint="eastAsia" w:ascii="黑体" w:hAnsi="黑体" w:eastAsia="黑体" w:cs="黑体"/>
          <w:sz w:val="32"/>
          <w:szCs w:val="32"/>
        </w:rPr>
        <w:t>三、组织领导</w:t>
      </w:r>
    </w:p>
    <w:p>
      <w:pPr>
        <w:ind w:firstLine="640" w:firstLineChars="200"/>
        <w:rPr>
          <w:rFonts w:ascii="仿宋" w:hAnsi="仿宋" w:eastAsia="仿宋" w:cs="仿宋"/>
          <w:sz w:val="32"/>
          <w:szCs w:val="32"/>
        </w:rPr>
      </w:pPr>
      <w:r>
        <w:rPr>
          <w:rFonts w:hint="eastAsia" w:ascii="仿宋" w:hAnsi="仿宋" w:eastAsia="仿宋" w:cs="仿宋"/>
          <w:sz w:val="32"/>
          <w:szCs w:val="32"/>
        </w:rPr>
        <w:t>成立灵璧县生态环境保护督查工作领导小组，县政府主要领导任组长，县政府各分管领导任副组长，县环委会相关成员单位主要负责人为成员。领导小组办公室设在县环委办，具体负责年度环保</w:t>
      </w:r>
      <w:r>
        <w:rPr>
          <w:rFonts w:hint="eastAsia" w:ascii="仿宋" w:hAnsi="仿宋" w:eastAsia="仿宋" w:cs="仿宋"/>
          <w:sz w:val="32"/>
          <w:szCs w:val="32"/>
          <w:lang w:val="en-US" w:eastAsia="zh-CN"/>
        </w:rPr>
        <w:t>督察</w:t>
      </w:r>
      <w:r>
        <w:rPr>
          <w:rFonts w:hint="eastAsia" w:ascii="仿宋" w:hAnsi="仿宋" w:eastAsia="仿宋" w:cs="仿宋"/>
          <w:sz w:val="32"/>
          <w:szCs w:val="32"/>
        </w:rPr>
        <w:t>日常工作。领导小组下设5个督查组，分别由县组织部门选派出5位正科级干部任组长，抽调县督查办及相关部门业务骨干为成员，在领导小组办公室统一安排调配下开展年度环保</w:t>
      </w:r>
      <w:r>
        <w:rPr>
          <w:rFonts w:hint="eastAsia" w:ascii="仿宋" w:hAnsi="仿宋" w:eastAsia="仿宋" w:cs="仿宋"/>
          <w:sz w:val="32"/>
          <w:szCs w:val="32"/>
          <w:lang w:val="en-US" w:eastAsia="zh-CN"/>
        </w:rPr>
        <w:t>督察</w:t>
      </w:r>
      <w:r>
        <w:rPr>
          <w:rFonts w:hint="eastAsia" w:ascii="仿宋" w:hAnsi="仿宋" w:eastAsia="仿宋" w:cs="仿宋"/>
          <w:sz w:val="32"/>
          <w:szCs w:val="32"/>
        </w:rPr>
        <w:t>工作。</w:t>
      </w:r>
    </w:p>
    <w:p>
      <w:pPr>
        <w:ind w:firstLine="640" w:firstLineChars="200"/>
        <w:rPr>
          <w:rFonts w:ascii="黑体" w:hAnsi="黑体" w:eastAsia="黑体" w:cs="黑体"/>
          <w:sz w:val="32"/>
          <w:szCs w:val="32"/>
        </w:rPr>
      </w:pPr>
      <w:r>
        <w:rPr>
          <w:rFonts w:hint="eastAsia" w:ascii="黑体" w:hAnsi="黑体" w:eastAsia="黑体" w:cs="黑体"/>
          <w:sz w:val="32"/>
          <w:szCs w:val="32"/>
        </w:rPr>
        <w:t>四、督查内容</w:t>
      </w:r>
    </w:p>
    <w:p>
      <w:pPr>
        <w:ind w:firstLine="640" w:firstLineChars="200"/>
        <w:rPr>
          <w:rFonts w:ascii="仿宋" w:hAnsi="仿宋" w:eastAsia="仿宋" w:cs="仿宋"/>
          <w:sz w:val="32"/>
          <w:szCs w:val="32"/>
        </w:rPr>
      </w:pPr>
      <w:r>
        <w:rPr>
          <w:rFonts w:hint="eastAsia" w:ascii="仿宋" w:hAnsi="仿宋" w:eastAsia="仿宋" w:cs="仿宋"/>
          <w:sz w:val="32"/>
          <w:szCs w:val="32"/>
        </w:rPr>
        <w:t>1.2017年以来中央、省、市级环保督察交办信访问题。</w:t>
      </w:r>
    </w:p>
    <w:p>
      <w:pPr>
        <w:ind w:firstLine="640" w:firstLineChars="200"/>
        <w:rPr>
          <w:rFonts w:ascii="仿宋" w:hAnsi="仿宋" w:eastAsia="仿宋" w:cs="仿宋"/>
          <w:sz w:val="32"/>
          <w:szCs w:val="32"/>
        </w:rPr>
      </w:pPr>
      <w:r>
        <w:rPr>
          <w:rFonts w:hint="eastAsia" w:ascii="仿宋" w:hAnsi="仿宋" w:eastAsia="仿宋" w:cs="仿宋"/>
          <w:sz w:val="32"/>
          <w:szCs w:val="32"/>
        </w:rPr>
        <w:t>2.2021年以来“12345”热线受理群众环境信访问题。</w:t>
      </w:r>
    </w:p>
    <w:p>
      <w:pPr>
        <w:ind w:firstLine="640" w:firstLineChars="200"/>
        <w:rPr>
          <w:rFonts w:ascii="仿宋" w:hAnsi="仿宋" w:eastAsia="仿宋" w:cs="仿宋"/>
          <w:sz w:val="32"/>
          <w:szCs w:val="32"/>
        </w:rPr>
      </w:pPr>
      <w:r>
        <w:rPr>
          <w:rFonts w:hint="eastAsia" w:ascii="仿宋" w:hAnsi="仿宋" w:eastAsia="仿宋" w:cs="仿宋"/>
          <w:sz w:val="32"/>
          <w:szCs w:val="32"/>
        </w:rPr>
        <w:t>3.通过实地查看，沿途发现的各类大气、水、固废、畜禽养殖等环境污染问题。</w:t>
      </w:r>
    </w:p>
    <w:p>
      <w:pPr>
        <w:ind w:firstLine="640" w:firstLineChars="200"/>
        <w:rPr>
          <w:rFonts w:ascii="黑体" w:hAnsi="黑体" w:eastAsia="黑体" w:cs="黑体"/>
          <w:sz w:val="32"/>
          <w:szCs w:val="32"/>
        </w:rPr>
      </w:pPr>
      <w:r>
        <w:rPr>
          <w:rFonts w:hint="eastAsia" w:ascii="黑体" w:hAnsi="黑体" w:eastAsia="黑体" w:cs="黑体"/>
          <w:sz w:val="32"/>
          <w:szCs w:val="32"/>
        </w:rPr>
        <w:t>五、督查程序</w:t>
      </w:r>
    </w:p>
    <w:p>
      <w:pPr>
        <w:ind w:firstLine="640" w:firstLineChars="200"/>
        <w:rPr>
          <w:rFonts w:ascii="仿宋" w:hAnsi="仿宋" w:eastAsia="仿宋" w:cs="仿宋"/>
          <w:sz w:val="32"/>
          <w:szCs w:val="32"/>
        </w:rPr>
      </w:pPr>
      <w:r>
        <w:rPr>
          <w:rFonts w:hint="eastAsia" w:ascii="楷体" w:hAnsi="楷体" w:eastAsia="楷体" w:cs="楷体"/>
          <w:sz w:val="32"/>
          <w:szCs w:val="32"/>
        </w:rPr>
        <w:t>1.区域自查。</w:t>
      </w:r>
      <w:r>
        <w:rPr>
          <w:rFonts w:hint="eastAsia" w:ascii="仿宋" w:hAnsi="仿宋" w:eastAsia="仿宋" w:cs="仿宋"/>
          <w:sz w:val="32"/>
          <w:szCs w:val="32"/>
        </w:rPr>
        <w:t>各乡镇人民政府、经济开发区管委会和县直相关单位要从自身环保职责出发，对本辖区本行业监管范围内的各类环境问题及污染隐患实行常态化自查、有效监管机制，发现问题立行立改。</w:t>
      </w:r>
    </w:p>
    <w:p>
      <w:pPr>
        <w:ind w:firstLine="640" w:firstLineChars="200"/>
        <w:rPr>
          <w:rFonts w:ascii="仿宋" w:hAnsi="仿宋" w:eastAsia="仿宋" w:cs="仿宋"/>
          <w:sz w:val="32"/>
          <w:szCs w:val="32"/>
        </w:rPr>
      </w:pPr>
      <w:r>
        <w:rPr>
          <w:rFonts w:hint="eastAsia" w:ascii="楷体" w:hAnsi="楷体" w:eastAsia="楷体" w:cs="楷体"/>
          <w:sz w:val="32"/>
          <w:szCs w:val="32"/>
        </w:rPr>
        <w:t>2.县级督查。</w:t>
      </w:r>
      <w:r>
        <w:rPr>
          <w:rFonts w:hint="eastAsia" w:ascii="仿宋" w:hAnsi="仿宋" w:eastAsia="仿宋" w:cs="仿宋"/>
          <w:sz w:val="32"/>
          <w:szCs w:val="32"/>
        </w:rPr>
        <w:t>2022年3月-12月，各督查组原则上每月不少于二次现场督查，发现问题即时交办、限时整改、按时上报、及时复核。</w:t>
      </w:r>
    </w:p>
    <w:p>
      <w:pPr>
        <w:ind w:firstLine="640" w:firstLineChars="200"/>
        <w:rPr>
          <w:rFonts w:ascii="仿宋" w:hAnsi="仿宋" w:eastAsia="仿宋" w:cs="仿宋"/>
          <w:sz w:val="32"/>
          <w:szCs w:val="32"/>
        </w:rPr>
      </w:pPr>
      <w:r>
        <w:rPr>
          <w:rFonts w:hint="eastAsia" w:ascii="楷体" w:hAnsi="楷体" w:eastAsia="楷体" w:cs="楷体"/>
          <w:sz w:val="32"/>
          <w:szCs w:val="32"/>
        </w:rPr>
        <w:t>3.反馈、整改。</w:t>
      </w:r>
      <w:r>
        <w:rPr>
          <w:rFonts w:hint="eastAsia" w:ascii="仿宋" w:hAnsi="仿宋" w:eastAsia="仿宋" w:cs="仿宋"/>
          <w:sz w:val="32"/>
          <w:szCs w:val="32"/>
        </w:rPr>
        <w:t>督查组发现的各类环境问题，要第一时间反馈给属地乡镇政府（开发区管委会）和行业主管部门；承办单位要立即制定整改计划、采取有效措施迅速整改到位，整改完成后报领导小组办公室申请复核。</w:t>
      </w:r>
    </w:p>
    <w:p>
      <w:pPr>
        <w:ind w:firstLine="640" w:firstLineChars="200"/>
        <w:rPr>
          <w:rFonts w:ascii="仿宋" w:hAnsi="仿宋" w:eastAsia="仿宋" w:cs="仿宋"/>
          <w:sz w:val="32"/>
          <w:szCs w:val="32"/>
        </w:rPr>
      </w:pPr>
      <w:r>
        <w:rPr>
          <w:rFonts w:hint="eastAsia" w:ascii="楷体" w:hAnsi="楷体" w:eastAsia="楷体" w:cs="楷体"/>
          <w:sz w:val="32"/>
          <w:szCs w:val="32"/>
        </w:rPr>
        <w:t>4.定期复核。</w:t>
      </w:r>
      <w:r>
        <w:rPr>
          <w:rFonts w:hint="eastAsia" w:ascii="仿宋" w:hAnsi="仿宋" w:eastAsia="仿宋" w:cs="仿宋"/>
          <w:sz w:val="32"/>
          <w:szCs w:val="32"/>
        </w:rPr>
        <w:t>督查组在接到承办单位复核申请后，应于一周内组织人员现场复核；对没有完成整改的问题，督查组每月现场督办催办应不少于一次。</w:t>
      </w:r>
    </w:p>
    <w:p>
      <w:pPr>
        <w:ind w:firstLine="640" w:firstLineChars="200"/>
        <w:rPr>
          <w:rFonts w:ascii="黑体" w:hAnsi="黑体" w:eastAsia="黑体" w:cs="黑体"/>
          <w:sz w:val="32"/>
          <w:szCs w:val="32"/>
        </w:rPr>
      </w:pPr>
      <w:r>
        <w:rPr>
          <w:rFonts w:hint="eastAsia" w:ascii="黑体" w:hAnsi="黑体" w:eastAsia="黑体" w:cs="黑体"/>
          <w:sz w:val="32"/>
          <w:szCs w:val="32"/>
        </w:rPr>
        <w:t>六、督查方式</w:t>
      </w:r>
    </w:p>
    <w:p>
      <w:pPr>
        <w:ind w:firstLine="640" w:firstLineChars="200"/>
        <w:rPr>
          <w:rFonts w:ascii="仿宋" w:hAnsi="仿宋" w:eastAsia="仿宋" w:cs="仿宋"/>
          <w:sz w:val="32"/>
          <w:szCs w:val="32"/>
        </w:rPr>
      </w:pPr>
      <w:r>
        <w:rPr>
          <w:rFonts w:hint="eastAsia" w:ascii="仿宋" w:hAnsi="仿宋" w:eastAsia="仿宋" w:cs="仿宋"/>
          <w:sz w:val="32"/>
          <w:szCs w:val="32"/>
        </w:rPr>
        <w:t>采取以查阅资料、实地查看为主，辅以听取汇报、问卷调查、召开座谈会等多种机动灵活的方式方法，全面督查检查全县范围内生态环境保护工作存在的问题。</w:t>
      </w:r>
    </w:p>
    <w:p>
      <w:pPr>
        <w:ind w:firstLine="640" w:firstLineChars="200"/>
        <w:rPr>
          <w:rFonts w:ascii="黑体" w:hAnsi="黑体" w:eastAsia="黑体" w:cs="黑体"/>
          <w:sz w:val="32"/>
          <w:szCs w:val="32"/>
        </w:rPr>
      </w:pPr>
      <w:r>
        <w:rPr>
          <w:rFonts w:hint="eastAsia" w:ascii="黑体" w:hAnsi="黑体" w:eastAsia="黑体" w:cs="黑体"/>
          <w:sz w:val="32"/>
          <w:szCs w:val="32"/>
        </w:rPr>
        <w:t>七、工作要求</w:t>
      </w:r>
    </w:p>
    <w:p>
      <w:pPr>
        <w:ind w:firstLine="640" w:firstLineChars="200"/>
        <w:rPr>
          <w:rFonts w:ascii="仿宋" w:hAnsi="仿宋" w:eastAsia="仿宋" w:cs="仿宋"/>
          <w:sz w:val="32"/>
          <w:szCs w:val="32"/>
        </w:rPr>
      </w:pPr>
      <w:r>
        <w:rPr>
          <w:rFonts w:hint="eastAsia" w:ascii="楷体" w:hAnsi="楷体" w:eastAsia="楷体" w:cs="楷体"/>
          <w:sz w:val="32"/>
          <w:szCs w:val="32"/>
        </w:rPr>
        <w:t>1.提高政治站位。</w:t>
      </w:r>
      <w:r>
        <w:rPr>
          <w:rFonts w:hint="eastAsia" w:ascii="仿宋" w:hAnsi="仿宋" w:eastAsia="仿宋" w:cs="仿宋"/>
          <w:sz w:val="32"/>
          <w:szCs w:val="32"/>
        </w:rPr>
        <w:t>各乡镇人民政府、经济开发区管委会和县直相关单位要从讲政治出发，切实增强“四个意识”，充分认识到生态环境保护工作的重要性和紧迫性，自觉树立绿色发展理念，坚持习近平生态文明思想，坚决扛起生态环境保护的政治责任，以对人民高度负责的态度，坚决抓好环保工作。</w:t>
      </w:r>
    </w:p>
    <w:p>
      <w:pPr>
        <w:ind w:firstLine="640" w:firstLineChars="200"/>
        <w:rPr>
          <w:rFonts w:ascii="仿宋" w:hAnsi="仿宋" w:eastAsia="仿宋" w:cs="仿宋"/>
          <w:sz w:val="32"/>
          <w:szCs w:val="32"/>
        </w:rPr>
      </w:pPr>
      <w:r>
        <w:rPr>
          <w:rFonts w:hint="eastAsia" w:ascii="楷体" w:hAnsi="楷体" w:eastAsia="楷体" w:cs="楷体"/>
          <w:sz w:val="32"/>
          <w:szCs w:val="32"/>
        </w:rPr>
        <w:t>2.压实工作责任。</w:t>
      </w:r>
      <w:r>
        <w:rPr>
          <w:rFonts w:hint="eastAsia" w:ascii="仿宋" w:hAnsi="仿宋" w:eastAsia="仿宋" w:cs="仿宋"/>
          <w:sz w:val="32"/>
          <w:szCs w:val="32"/>
        </w:rPr>
        <w:t>严格督查标准，严明督查纪律，持续保持高压态势，坚决彻底消除各类环境隐患。举一反三，坚决杜绝表面整改、敷衍整改、假装整改，构建长效工作机制，全力推进我县突出环境问题整改工作。</w:t>
      </w:r>
    </w:p>
    <w:p>
      <w:pPr>
        <w:ind w:firstLine="640" w:firstLineChars="200"/>
        <w:rPr>
          <w:rFonts w:ascii="仿宋" w:hAnsi="仿宋" w:eastAsia="仿宋" w:cs="仿宋"/>
          <w:sz w:val="32"/>
          <w:szCs w:val="32"/>
        </w:rPr>
      </w:pPr>
      <w:r>
        <w:rPr>
          <w:rFonts w:hint="eastAsia" w:ascii="楷体" w:hAnsi="楷体" w:eastAsia="楷体" w:cs="楷体"/>
          <w:sz w:val="32"/>
          <w:szCs w:val="32"/>
        </w:rPr>
        <w:t>3.坚持实事求是。</w:t>
      </w:r>
      <w:r>
        <w:rPr>
          <w:rFonts w:hint="eastAsia" w:ascii="仿宋" w:hAnsi="仿宋" w:eastAsia="仿宋" w:cs="仿宋"/>
          <w:sz w:val="32"/>
          <w:szCs w:val="32"/>
        </w:rPr>
        <w:t>督查组和各地、各部门要对本轮环保</w:t>
      </w:r>
      <w:r>
        <w:rPr>
          <w:rFonts w:hint="eastAsia" w:ascii="仿宋" w:hAnsi="仿宋" w:eastAsia="仿宋" w:cs="仿宋"/>
          <w:sz w:val="32"/>
          <w:szCs w:val="32"/>
          <w:lang w:val="en-US" w:eastAsia="zh-CN"/>
        </w:rPr>
        <w:t>督察</w:t>
      </w:r>
      <w:r>
        <w:rPr>
          <w:rFonts w:hint="eastAsia" w:ascii="仿宋" w:hAnsi="仿宋" w:eastAsia="仿宋" w:cs="仿宋"/>
          <w:sz w:val="32"/>
          <w:szCs w:val="32"/>
        </w:rPr>
        <w:t>过程的全面性、真实性、准确性负责，对于人情督查、面子反馈和弄虚作假的，一经查实，将给予通报批评；对于情节严重的以及在督查工作中不作为、慢作为、乱作为的，将报请有关部门严肃追责问责。</w:t>
      </w:r>
    </w:p>
    <w:p>
      <w:pPr>
        <w:ind w:firstLine="640" w:firstLineChars="200"/>
        <w:rPr>
          <w:rFonts w:ascii="仿宋" w:hAnsi="仿宋" w:eastAsia="仿宋" w:cs="仿宋"/>
          <w:sz w:val="32"/>
          <w:szCs w:val="32"/>
        </w:rPr>
      </w:pPr>
      <w:r>
        <w:rPr>
          <w:rFonts w:hint="eastAsia" w:ascii="楷体" w:hAnsi="楷体" w:eastAsia="楷体" w:cs="楷体"/>
          <w:sz w:val="32"/>
          <w:szCs w:val="32"/>
        </w:rPr>
        <w:t>4.严格遵规守矩。</w:t>
      </w:r>
      <w:r>
        <w:rPr>
          <w:rFonts w:hint="eastAsia" w:ascii="仿宋" w:hAnsi="仿宋" w:eastAsia="仿宋" w:cs="仿宋"/>
          <w:sz w:val="32"/>
          <w:szCs w:val="32"/>
        </w:rPr>
        <w:t>各督查组和被督查单位要严格执行中央八项规定，严格遵守工作纪律，确保督查活动顺利开展。</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附件：1.2022年度灵璧县生态环境保护督查领导小组</w:t>
      </w:r>
    </w:p>
    <w:p>
      <w:pPr>
        <w:ind w:firstLine="1600" w:firstLineChars="500"/>
        <w:rPr>
          <w:rFonts w:ascii="仿宋" w:hAnsi="仿宋" w:eastAsia="仿宋" w:cs="仿宋"/>
          <w:sz w:val="32"/>
          <w:szCs w:val="32"/>
        </w:rPr>
      </w:pPr>
      <w:r>
        <w:rPr>
          <w:rFonts w:hint="eastAsia" w:ascii="仿宋" w:hAnsi="仿宋" w:eastAsia="仿宋" w:cs="仿宋"/>
          <w:sz w:val="32"/>
          <w:szCs w:val="32"/>
        </w:rPr>
        <w:t>2.全县生态环境保护工作督查分组及督查范围</w:t>
      </w:r>
    </w:p>
    <w:p>
      <w:pPr>
        <w:ind w:firstLine="1600" w:firstLineChars="500"/>
        <w:rPr>
          <w:rFonts w:ascii="仿宋" w:hAnsi="仿宋" w:eastAsia="仿宋" w:cs="仿宋"/>
          <w:sz w:val="32"/>
          <w:szCs w:val="32"/>
        </w:rPr>
      </w:pPr>
      <w:r>
        <w:rPr>
          <w:rFonts w:hint="eastAsia" w:ascii="仿宋" w:hAnsi="仿宋" w:eastAsia="仿宋" w:cs="仿宋"/>
          <w:sz w:val="32"/>
          <w:szCs w:val="32"/>
        </w:rPr>
        <w:t>3.突出环境问题现场反馈表</w:t>
      </w:r>
    </w:p>
    <w:p>
      <w:pPr>
        <w:ind w:firstLine="1600" w:firstLineChars="500"/>
        <w:rPr>
          <w:rFonts w:ascii="仿宋" w:hAnsi="仿宋" w:eastAsia="仿宋" w:cs="仿宋"/>
          <w:sz w:val="32"/>
          <w:szCs w:val="32"/>
        </w:rPr>
      </w:pPr>
      <w:r>
        <w:rPr>
          <w:rFonts w:hint="eastAsia" w:ascii="仿宋" w:hAnsi="仿宋" w:eastAsia="仿宋" w:cs="仿宋"/>
          <w:sz w:val="32"/>
          <w:szCs w:val="32"/>
        </w:rPr>
        <w:t>4.突出环境问题申请复核、现场验收表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pPr>
    </w:p>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2022年度灵璧县生态环境保护督查领导小组</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黑体" w:hAnsi="黑体" w:eastAsia="黑体" w:cs="黑体"/>
          <w:sz w:val="30"/>
          <w:szCs w:val="30"/>
        </w:rPr>
        <w:t>组  长：</w:t>
      </w:r>
      <w:r>
        <w:rPr>
          <w:rFonts w:hint="eastAsia" w:ascii="仿宋" w:hAnsi="仿宋" w:eastAsia="仿宋"/>
          <w:sz w:val="30"/>
          <w:szCs w:val="30"/>
        </w:rPr>
        <w:t>赵  明  县委副书记、县政府县长</w:t>
      </w:r>
    </w:p>
    <w:p>
      <w:pPr>
        <w:ind w:firstLine="600" w:firstLineChars="200"/>
        <w:rPr>
          <w:rFonts w:ascii="仿宋" w:hAnsi="仿宋" w:eastAsia="仿宋"/>
          <w:sz w:val="30"/>
          <w:szCs w:val="30"/>
        </w:rPr>
      </w:pPr>
      <w:r>
        <w:rPr>
          <w:rFonts w:hint="eastAsia" w:ascii="黑体" w:hAnsi="黑体" w:eastAsia="黑体" w:cs="黑体"/>
          <w:sz w:val="30"/>
          <w:szCs w:val="30"/>
        </w:rPr>
        <w:t>副组长：</w:t>
      </w:r>
      <w:r>
        <w:rPr>
          <w:rFonts w:hint="eastAsia" w:ascii="仿宋" w:hAnsi="仿宋" w:eastAsia="仿宋"/>
          <w:sz w:val="30"/>
          <w:szCs w:val="30"/>
        </w:rPr>
        <w:t>陈  虎  县委常委、县政府常务副县长</w:t>
      </w:r>
    </w:p>
    <w:p>
      <w:pPr>
        <w:ind w:firstLine="1800" w:firstLineChars="600"/>
        <w:rPr>
          <w:rFonts w:ascii="仿宋" w:hAnsi="仿宋" w:eastAsia="仿宋"/>
          <w:sz w:val="30"/>
          <w:szCs w:val="30"/>
        </w:rPr>
      </w:pPr>
      <w:r>
        <w:rPr>
          <w:rFonts w:hint="eastAsia" w:ascii="仿宋" w:hAnsi="仿宋" w:eastAsia="仿宋"/>
          <w:sz w:val="30"/>
          <w:szCs w:val="30"/>
        </w:rPr>
        <w:t>晋  军  县委常委、县政府副县长</w:t>
      </w:r>
    </w:p>
    <w:p>
      <w:pPr>
        <w:ind w:firstLine="1800" w:firstLineChars="600"/>
        <w:rPr>
          <w:rFonts w:ascii="仿宋" w:hAnsi="仿宋" w:eastAsia="仿宋"/>
          <w:sz w:val="30"/>
          <w:szCs w:val="30"/>
        </w:rPr>
      </w:pPr>
      <w:r>
        <w:rPr>
          <w:rFonts w:hint="eastAsia" w:ascii="仿宋" w:hAnsi="仿宋" w:eastAsia="仿宋"/>
          <w:sz w:val="30"/>
          <w:szCs w:val="30"/>
        </w:rPr>
        <w:t>张安文  县政府副县长</w:t>
      </w:r>
    </w:p>
    <w:p>
      <w:pPr>
        <w:ind w:firstLine="1800" w:firstLineChars="600"/>
        <w:rPr>
          <w:rFonts w:ascii="仿宋" w:hAnsi="仿宋" w:eastAsia="仿宋"/>
          <w:sz w:val="30"/>
          <w:szCs w:val="30"/>
        </w:rPr>
      </w:pPr>
      <w:r>
        <w:rPr>
          <w:rFonts w:hint="eastAsia" w:ascii="仿宋" w:hAnsi="仿宋" w:eastAsia="仿宋"/>
          <w:sz w:val="30"/>
          <w:szCs w:val="30"/>
        </w:rPr>
        <w:t>梁  霆  县政府副县长、县公安局局长</w:t>
      </w:r>
    </w:p>
    <w:p>
      <w:pPr>
        <w:ind w:firstLine="1800" w:firstLineChars="600"/>
        <w:rPr>
          <w:rFonts w:ascii="仿宋" w:hAnsi="仿宋" w:eastAsia="仿宋"/>
          <w:sz w:val="30"/>
          <w:szCs w:val="30"/>
        </w:rPr>
      </w:pPr>
      <w:r>
        <w:rPr>
          <w:rFonts w:hint="eastAsia" w:ascii="仿宋" w:hAnsi="仿宋" w:eastAsia="仿宋"/>
          <w:sz w:val="30"/>
          <w:szCs w:val="30"/>
        </w:rPr>
        <w:t>王亚斌  县政府副县长</w:t>
      </w:r>
    </w:p>
    <w:p>
      <w:pPr>
        <w:ind w:firstLine="1800" w:firstLineChars="600"/>
        <w:rPr>
          <w:rFonts w:ascii="仿宋" w:hAnsi="仿宋" w:eastAsia="仿宋"/>
          <w:sz w:val="30"/>
          <w:szCs w:val="30"/>
        </w:rPr>
      </w:pPr>
      <w:r>
        <w:rPr>
          <w:rFonts w:hint="eastAsia" w:ascii="仿宋" w:hAnsi="仿宋" w:eastAsia="仿宋"/>
          <w:sz w:val="30"/>
          <w:szCs w:val="30"/>
        </w:rPr>
        <w:t>许东方  县政府副县长</w:t>
      </w:r>
    </w:p>
    <w:p>
      <w:pPr>
        <w:ind w:firstLine="600" w:firstLineChars="200"/>
        <w:rPr>
          <w:rFonts w:ascii="仿宋" w:hAnsi="仿宋" w:eastAsia="仿宋"/>
          <w:sz w:val="30"/>
          <w:szCs w:val="30"/>
        </w:rPr>
      </w:pPr>
      <w:r>
        <w:rPr>
          <w:rFonts w:hint="eastAsia" w:ascii="黑体" w:hAnsi="黑体" w:eastAsia="黑体" w:cs="黑体"/>
          <w:sz w:val="30"/>
          <w:szCs w:val="30"/>
        </w:rPr>
        <w:t>成  员：</w:t>
      </w:r>
      <w:r>
        <w:rPr>
          <w:rFonts w:hint="eastAsia" w:ascii="仿宋" w:hAnsi="仿宋" w:eastAsia="仿宋"/>
          <w:sz w:val="30"/>
          <w:szCs w:val="30"/>
        </w:rPr>
        <w:t>刘圣军  县政府办公室主任</w:t>
      </w:r>
    </w:p>
    <w:p>
      <w:pPr>
        <w:ind w:firstLine="1800" w:firstLineChars="600"/>
        <w:rPr>
          <w:rFonts w:ascii="仿宋" w:hAnsi="仿宋" w:eastAsia="仿宋"/>
          <w:sz w:val="30"/>
          <w:szCs w:val="30"/>
        </w:rPr>
      </w:pPr>
      <w:r>
        <w:rPr>
          <w:rFonts w:hint="eastAsia" w:ascii="仿宋" w:hAnsi="仿宋" w:eastAsia="仿宋"/>
          <w:sz w:val="30"/>
          <w:szCs w:val="30"/>
        </w:rPr>
        <w:t>毛言贺  县委组织部副部长、县委党校常务副校长</w:t>
      </w:r>
    </w:p>
    <w:p>
      <w:pPr>
        <w:ind w:firstLine="1800" w:firstLineChars="600"/>
        <w:rPr>
          <w:rFonts w:ascii="仿宋" w:hAnsi="仿宋" w:eastAsia="仿宋"/>
          <w:sz w:val="30"/>
          <w:szCs w:val="30"/>
        </w:rPr>
      </w:pPr>
      <w:r>
        <w:rPr>
          <w:rFonts w:hint="eastAsia" w:ascii="仿宋" w:hAnsi="仿宋" w:eastAsia="仿宋"/>
          <w:sz w:val="30"/>
          <w:szCs w:val="30"/>
        </w:rPr>
        <w:t>尹  庞  县委宣传部副部长、县督查办负责人</w:t>
      </w:r>
    </w:p>
    <w:p>
      <w:pPr>
        <w:ind w:firstLine="1800" w:firstLineChars="600"/>
        <w:rPr>
          <w:rFonts w:ascii="仿宋" w:hAnsi="仿宋" w:eastAsia="仿宋"/>
          <w:sz w:val="30"/>
          <w:szCs w:val="30"/>
        </w:rPr>
      </w:pPr>
      <w:r>
        <w:rPr>
          <w:rFonts w:hint="eastAsia" w:ascii="仿宋" w:hAnsi="仿宋" w:eastAsia="仿宋"/>
          <w:sz w:val="30"/>
          <w:szCs w:val="30"/>
        </w:rPr>
        <w:t>姬在杰  县生态环境分局局长</w:t>
      </w:r>
    </w:p>
    <w:p>
      <w:pPr>
        <w:ind w:firstLine="1800" w:firstLineChars="600"/>
        <w:rPr>
          <w:rFonts w:ascii="仿宋" w:hAnsi="仿宋" w:eastAsia="仿宋"/>
          <w:sz w:val="30"/>
          <w:szCs w:val="30"/>
        </w:rPr>
      </w:pPr>
      <w:r>
        <w:rPr>
          <w:rFonts w:hint="eastAsia" w:ascii="仿宋" w:hAnsi="仿宋" w:eastAsia="仿宋"/>
          <w:sz w:val="30"/>
          <w:szCs w:val="30"/>
        </w:rPr>
        <w:t>王  旭  县住建局局长</w:t>
      </w:r>
    </w:p>
    <w:p>
      <w:pPr>
        <w:ind w:firstLine="1800" w:firstLineChars="600"/>
        <w:rPr>
          <w:rFonts w:ascii="仿宋" w:hAnsi="仿宋" w:eastAsia="仿宋"/>
          <w:sz w:val="30"/>
          <w:szCs w:val="30"/>
        </w:rPr>
      </w:pPr>
      <w:r>
        <w:rPr>
          <w:rFonts w:hint="eastAsia" w:ascii="仿宋" w:hAnsi="仿宋" w:eastAsia="仿宋"/>
          <w:sz w:val="30"/>
          <w:szCs w:val="30"/>
        </w:rPr>
        <w:t>闫  光  县城管局局长</w:t>
      </w:r>
    </w:p>
    <w:p>
      <w:pPr>
        <w:ind w:firstLine="1800" w:firstLineChars="600"/>
        <w:rPr>
          <w:rFonts w:ascii="仿宋" w:hAnsi="仿宋" w:eastAsia="仿宋"/>
          <w:sz w:val="30"/>
          <w:szCs w:val="30"/>
        </w:rPr>
      </w:pPr>
      <w:r>
        <w:rPr>
          <w:rFonts w:hint="eastAsia" w:ascii="仿宋" w:hAnsi="仿宋" w:eastAsia="仿宋"/>
          <w:sz w:val="30"/>
          <w:szCs w:val="30"/>
        </w:rPr>
        <w:t>王正新  县农业农村局局长</w:t>
      </w:r>
    </w:p>
    <w:p>
      <w:pPr>
        <w:ind w:firstLine="1800" w:firstLineChars="600"/>
        <w:rPr>
          <w:rFonts w:ascii="仿宋" w:hAnsi="仿宋" w:eastAsia="仿宋"/>
          <w:sz w:val="30"/>
          <w:szCs w:val="30"/>
        </w:rPr>
      </w:pPr>
      <w:r>
        <w:rPr>
          <w:rFonts w:hint="eastAsia" w:ascii="仿宋" w:hAnsi="仿宋" w:eastAsia="仿宋"/>
          <w:sz w:val="30"/>
          <w:szCs w:val="30"/>
        </w:rPr>
        <w:t>郑殿武  县水利局党组书记</w:t>
      </w:r>
    </w:p>
    <w:p>
      <w:pPr>
        <w:ind w:firstLine="1800" w:firstLineChars="600"/>
        <w:rPr>
          <w:rFonts w:ascii="仿宋" w:hAnsi="仿宋" w:eastAsia="仿宋"/>
          <w:sz w:val="30"/>
          <w:szCs w:val="30"/>
        </w:rPr>
      </w:pPr>
      <w:r>
        <w:rPr>
          <w:rFonts w:hint="eastAsia" w:ascii="仿宋" w:hAnsi="仿宋" w:eastAsia="仿宋"/>
          <w:sz w:val="30"/>
          <w:szCs w:val="30"/>
        </w:rPr>
        <w:t>朱旭昊  县自然资源和规划局（林业局）局长</w:t>
      </w:r>
    </w:p>
    <w:p>
      <w:pPr>
        <w:ind w:firstLine="1800" w:firstLineChars="600"/>
        <w:rPr>
          <w:rFonts w:ascii="仿宋" w:hAnsi="仿宋" w:eastAsia="仿宋"/>
          <w:sz w:val="30"/>
          <w:szCs w:val="30"/>
        </w:rPr>
      </w:pPr>
      <w:r>
        <w:rPr>
          <w:rFonts w:hint="eastAsia" w:ascii="仿宋" w:hAnsi="仿宋" w:eastAsia="仿宋"/>
          <w:sz w:val="30"/>
          <w:szCs w:val="30"/>
        </w:rPr>
        <w:t>徐  敏  县发展和改革委员会主任</w:t>
      </w:r>
    </w:p>
    <w:p>
      <w:pPr>
        <w:ind w:firstLine="1800" w:firstLineChars="600"/>
        <w:rPr>
          <w:rFonts w:ascii="仿宋" w:hAnsi="仿宋" w:eastAsia="仿宋"/>
          <w:sz w:val="30"/>
          <w:szCs w:val="30"/>
        </w:rPr>
      </w:pPr>
      <w:r>
        <w:rPr>
          <w:rFonts w:hint="eastAsia" w:ascii="仿宋" w:hAnsi="仿宋" w:eastAsia="仿宋"/>
          <w:sz w:val="30"/>
          <w:szCs w:val="30"/>
        </w:rPr>
        <w:t>刘  兵  县经信局局长</w:t>
      </w:r>
    </w:p>
    <w:p>
      <w:pPr>
        <w:ind w:firstLine="1800" w:firstLineChars="600"/>
        <w:rPr>
          <w:rFonts w:ascii="仿宋" w:hAnsi="仿宋" w:eastAsia="仿宋"/>
          <w:sz w:val="30"/>
          <w:szCs w:val="30"/>
        </w:rPr>
      </w:pPr>
      <w:r>
        <w:rPr>
          <w:rFonts w:hint="eastAsia" w:ascii="仿宋" w:hAnsi="仿宋" w:eastAsia="仿宋"/>
          <w:sz w:val="30"/>
          <w:szCs w:val="30"/>
        </w:rPr>
        <w:t>晏金两  县市场监督管理局党组书记</w:t>
      </w:r>
    </w:p>
    <w:p>
      <w:pPr>
        <w:ind w:firstLine="1800" w:firstLineChars="600"/>
        <w:rPr>
          <w:rFonts w:ascii="仿宋" w:hAnsi="仿宋" w:eastAsia="仿宋"/>
          <w:sz w:val="30"/>
          <w:szCs w:val="30"/>
        </w:rPr>
      </w:pPr>
      <w:r>
        <w:rPr>
          <w:rFonts w:hint="eastAsia" w:ascii="仿宋" w:hAnsi="仿宋" w:eastAsia="仿宋"/>
          <w:sz w:val="30"/>
          <w:szCs w:val="30"/>
        </w:rPr>
        <w:t>邱  峰  县商务局局长</w:t>
      </w:r>
    </w:p>
    <w:p>
      <w:pPr>
        <w:tabs>
          <w:tab w:val="left" w:pos="2045"/>
        </w:tabs>
        <w:ind w:firstLine="1800" w:firstLineChars="600"/>
        <w:rPr>
          <w:rFonts w:ascii="仿宋" w:hAnsi="仿宋" w:eastAsia="仿宋"/>
          <w:sz w:val="30"/>
          <w:szCs w:val="30"/>
        </w:rPr>
      </w:pPr>
      <w:r>
        <w:rPr>
          <w:rFonts w:hint="eastAsia" w:ascii="仿宋" w:hAnsi="仿宋" w:eastAsia="仿宋"/>
          <w:sz w:val="30"/>
          <w:szCs w:val="30"/>
        </w:rPr>
        <w:t>钟  鸣  县交通局局长</w:t>
      </w:r>
    </w:p>
    <w:p>
      <w:pPr>
        <w:ind w:firstLine="1800" w:firstLineChars="600"/>
        <w:rPr>
          <w:rFonts w:ascii="仿宋" w:hAnsi="仿宋" w:eastAsia="仿宋"/>
          <w:sz w:val="30"/>
          <w:szCs w:val="30"/>
        </w:rPr>
      </w:pPr>
      <w:r>
        <w:rPr>
          <w:rFonts w:hint="eastAsia" w:ascii="仿宋" w:hAnsi="仿宋" w:eastAsia="仿宋"/>
          <w:sz w:val="30"/>
          <w:szCs w:val="30"/>
        </w:rPr>
        <w:t>蔡  嶙  县畜牧水产服务中心主任</w:t>
      </w:r>
    </w:p>
    <w:p>
      <w:pPr>
        <w:ind w:firstLine="1800" w:firstLineChars="600"/>
        <w:rPr>
          <w:rFonts w:ascii="仿宋" w:hAnsi="仿宋" w:eastAsia="仿宋"/>
          <w:sz w:val="30"/>
          <w:szCs w:val="30"/>
        </w:rPr>
      </w:pPr>
      <w:r>
        <w:rPr>
          <w:rFonts w:hint="eastAsia" w:ascii="仿宋" w:hAnsi="仿宋" w:eastAsia="仿宋"/>
          <w:sz w:val="30"/>
          <w:szCs w:val="30"/>
        </w:rPr>
        <w:t>刘  亮  县房屋征收管理服务中心主任</w:t>
      </w:r>
    </w:p>
    <w:p>
      <w:pPr>
        <w:ind w:firstLine="1800" w:firstLineChars="600"/>
        <w:rPr>
          <w:rFonts w:ascii="仿宋" w:hAnsi="仿宋" w:eastAsia="仿宋"/>
          <w:sz w:val="30"/>
          <w:szCs w:val="30"/>
        </w:rPr>
      </w:pPr>
      <w:r>
        <w:rPr>
          <w:rFonts w:hint="eastAsia" w:ascii="仿宋" w:hAnsi="仿宋" w:eastAsia="仿宋"/>
          <w:sz w:val="30"/>
          <w:szCs w:val="30"/>
        </w:rPr>
        <w:t>张大伟  县公安局副局长</w:t>
      </w:r>
    </w:p>
    <w:p>
      <w:pPr>
        <w:ind w:firstLine="1800" w:firstLineChars="600"/>
        <w:rPr>
          <w:rFonts w:ascii="仿宋" w:hAnsi="仿宋" w:eastAsia="仿宋"/>
          <w:sz w:val="30"/>
          <w:szCs w:val="30"/>
        </w:rPr>
      </w:pPr>
      <w:r>
        <w:rPr>
          <w:rFonts w:hint="eastAsia" w:ascii="仿宋" w:hAnsi="仿宋" w:eastAsia="仿宋"/>
          <w:sz w:val="30"/>
          <w:szCs w:val="30"/>
        </w:rPr>
        <w:t>刘丙方  县生态环境分局副局长</w:t>
      </w:r>
    </w:p>
    <w:p>
      <w:pPr>
        <w:ind w:firstLine="600" w:firstLineChars="200"/>
        <w:rPr>
          <w:rFonts w:ascii="仿宋" w:hAnsi="仿宋" w:eastAsia="仿宋"/>
          <w:sz w:val="30"/>
          <w:szCs w:val="30"/>
        </w:rPr>
      </w:pPr>
      <w:r>
        <w:rPr>
          <w:rFonts w:hint="eastAsia" w:ascii="仿宋" w:hAnsi="仿宋" w:eastAsia="仿宋"/>
          <w:sz w:val="30"/>
          <w:szCs w:val="30"/>
        </w:rPr>
        <w:t>领导小组办公室设在县环委办，办公地点在县政务中心414室。</w:t>
      </w: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spacing w:line="600" w:lineRule="exact"/>
        <w:jc w:val="center"/>
        <w:rPr>
          <w:rFonts w:ascii="方正小标宋简体" w:hAnsi="仿宋" w:eastAsia="方正小标宋简体" w:cs="仿宋_GB2312"/>
          <w:w w:val="95"/>
          <w:sz w:val="44"/>
          <w:szCs w:val="44"/>
        </w:rPr>
      </w:pPr>
    </w:p>
    <w:p>
      <w:pPr>
        <w:pStyle w:val="2"/>
      </w:pPr>
    </w:p>
    <w:p>
      <w:pPr>
        <w:jc w:val="left"/>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bCs/>
          <w:w w:val="95"/>
          <w:sz w:val="44"/>
          <w:szCs w:val="44"/>
        </w:rPr>
      </w:pPr>
      <w:r>
        <w:rPr>
          <w:rFonts w:hint="eastAsia" w:ascii="方正小标宋简体" w:hAnsi="方正小标宋简体" w:eastAsia="方正小标宋简体" w:cs="方正小标宋简体"/>
          <w:bCs/>
          <w:w w:val="95"/>
          <w:sz w:val="44"/>
          <w:szCs w:val="44"/>
        </w:rPr>
        <w:t>2022年生态环境保护工作督查分组及督查范围</w:t>
      </w:r>
    </w:p>
    <w:p>
      <w:pPr>
        <w:spacing w:line="600" w:lineRule="exact"/>
        <w:ind w:firstLine="422" w:firstLineChars="200"/>
        <w:rPr>
          <w:rFonts w:ascii="仿宋" w:hAnsi="仿宋" w:eastAsia="仿宋" w:cs="仿宋_GB2312"/>
          <w:b/>
        </w:rPr>
      </w:pP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 xml:space="preserve">第一组    </w:t>
      </w:r>
    </w:p>
    <w:p>
      <w:pPr>
        <w:spacing w:line="540" w:lineRule="exact"/>
        <w:rPr>
          <w:rFonts w:ascii="仿宋" w:hAnsi="仿宋" w:eastAsia="仿宋" w:cs="仿宋_GB2312"/>
          <w:sz w:val="32"/>
          <w:szCs w:val="32"/>
        </w:rPr>
      </w:pPr>
      <w:r>
        <w:rPr>
          <w:rFonts w:hint="eastAsia" w:ascii="仿宋" w:hAnsi="仿宋" w:eastAsia="仿宋" w:cs="仿宋_GB2312"/>
          <w:sz w:val="32"/>
          <w:szCs w:val="32"/>
        </w:rPr>
        <w:t xml:space="preserve">    督查范围：黄湾镇、娄庄镇、韦集镇、向阳镇</w:t>
      </w: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 xml:space="preserve">第二组    </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督查范围：灵城镇、虞姬镇、经济开发区、禅堂镇  </w:t>
      </w: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第三组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督查范围：杨疃镇、尹集镇、浍沟镇、冯庙镇</w:t>
      </w: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第四组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督查范围：渔沟镇、高楼镇、朝阳镇、大路乡</w:t>
      </w:r>
    </w:p>
    <w:p>
      <w:pPr>
        <w:spacing w:line="54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第五组</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督查范围：朱集乡、游集镇、下楼镇、大庙镇</w:t>
      </w: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突出环境问题现场反馈表</w:t>
      </w:r>
    </w:p>
    <w:p>
      <w:pPr>
        <w:spacing w:line="600" w:lineRule="exact"/>
        <w:jc w:val="center"/>
        <w:rPr>
          <w:rFonts w:ascii="方正小标宋简体" w:hAnsi="方正小标宋简体" w:eastAsia="方正小标宋简体" w:cs="方正小标宋简体"/>
          <w:sz w:val="44"/>
          <w:szCs w:val="44"/>
        </w:rPr>
      </w:pPr>
    </w:p>
    <w:tbl>
      <w:tblPr>
        <w:tblStyle w:val="6"/>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具体位置</w:t>
            </w:r>
          </w:p>
        </w:tc>
        <w:tc>
          <w:tcPr>
            <w:tcW w:w="7352" w:type="dxa"/>
            <w:vAlign w:val="center"/>
          </w:tcPr>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存在问题</w:t>
            </w:r>
          </w:p>
        </w:tc>
        <w:tc>
          <w:tcPr>
            <w:tcW w:w="7352" w:type="dxa"/>
            <w:vAlign w:val="center"/>
          </w:tcPr>
          <w:p>
            <w:pPr>
              <w:spacing w:line="600" w:lineRule="exact"/>
              <w:jc w:val="center"/>
              <w:rPr>
                <w:rFonts w:cs="仿宋_GB2312" w:asciiTheme="minorEastAsia" w:hAnsiTheme="minorEastAsia"/>
                <w:kern w:val="0"/>
                <w:sz w:val="28"/>
                <w:szCs w:val="28"/>
              </w:rPr>
            </w:pPr>
          </w:p>
          <w:p>
            <w:pPr>
              <w:spacing w:line="600" w:lineRule="exact"/>
              <w:jc w:val="center"/>
              <w:rPr>
                <w:rFonts w:cs="仿宋_GB2312" w:asciiTheme="minorEastAsia" w:hAnsiTheme="minorEastAsia"/>
                <w:kern w:val="0"/>
                <w:sz w:val="28"/>
                <w:szCs w:val="28"/>
              </w:rPr>
            </w:pPr>
          </w:p>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整改建议</w:t>
            </w:r>
          </w:p>
        </w:tc>
        <w:tc>
          <w:tcPr>
            <w:tcW w:w="7352" w:type="dxa"/>
            <w:vAlign w:val="center"/>
          </w:tcPr>
          <w:p>
            <w:pPr>
              <w:spacing w:line="600" w:lineRule="exact"/>
              <w:jc w:val="center"/>
              <w:rPr>
                <w:rFonts w:cs="仿宋_GB2312" w:asciiTheme="minorEastAsia" w:hAnsiTheme="minorEastAsia"/>
                <w:kern w:val="0"/>
                <w:sz w:val="28"/>
                <w:szCs w:val="28"/>
              </w:rPr>
            </w:pPr>
          </w:p>
          <w:p>
            <w:pPr>
              <w:spacing w:line="600" w:lineRule="exact"/>
              <w:jc w:val="center"/>
              <w:rPr>
                <w:rFonts w:cs="仿宋_GB2312" w:asciiTheme="minorEastAsia" w:hAnsiTheme="minorEastAsia"/>
                <w:kern w:val="0"/>
                <w:sz w:val="28"/>
                <w:szCs w:val="28"/>
              </w:rPr>
            </w:pPr>
          </w:p>
          <w:p>
            <w:pPr>
              <w:spacing w:line="600" w:lineRule="exact"/>
              <w:jc w:val="center"/>
              <w:rPr>
                <w:rFonts w:cs="仿宋_GB2312" w:asciiTheme="minorEastAsia" w:hAnsiTheme="minorEastAsia"/>
                <w:kern w:val="0"/>
                <w:sz w:val="28"/>
                <w:szCs w:val="28"/>
              </w:rPr>
            </w:pPr>
          </w:p>
          <w:p>
            <w:pPr>
              <w:spacing w:line="60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整改时限</w:t>
            </w:r>
          </w:p>
        </w:tc>
        <w:tc>
          <w:tcPr>
            <w:tcW w:w="7352" w:type="dxa"/>
            <w:vAlign w:val="center"/>
          </w:tcPr>
          <w:p>
            <w:pPr>
              <w:spacing w:line="60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属地乡镇</w:t>
            </w:r>
          </w:p>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（开发区）</w:t>
            </w:r>
          </w:p>
        </w:tc>
        <w:tc>
          <w:tcPr>
            <w:tcW w:w="7352" w:type="dxa"/>
            <w:vAlign w:val="center"/>
          </w:tcPr>
          <w:p>
            <w:pPr>
              <w:spacing w:line="600" w:lineRule="exact"/>
              <w:jc w:val="center"/>
              <w:rPr>
                <w:rFonts w:cs="仿宋_GB2312" w:asciiTheme="minorEastAsia" w:hAnsiTheme="minorEastAsia"/>
                <w:kern w:val="0"/>
                <w:sz w:val="28"/>
                <w:szCs w:val="28"/>
              </w:rPr>
            </w:pPr>
          </w:p>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业务部门</w:t>
            </w:r>
          </w:p>
        </w:tc>
        <w:tc>
          <w:tcPr>
            <w:tcW w:w="7352" w:type="dxa"/>
            <w:vAlign w:val="center"/>
          </w:tcPr>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督查组</w:t>
            </w:r>
          </w:p>
        </w:tc>
        <w:tc>
          <w:tcPr>
            <w:tcW w:w="7352"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（现场督查人员签字）</w:t>
            </w:r>
          </w:p>
          <w:p>
            <w:pPr>
              <w:spacing w:line="600" w:lineRule="exact"/>
              <w:jc w:val="center"/>
              <w:rPr>
                <w:rFonts w:cs="仿宋_GB2312" w:asciiTheme="minorEastAsia" w:hAnsiTheme="minorEastAsia"/>
                <w:kern w:val="0"/>
                <w:sz w:val="28"/>
                <w:szCs w:val="28"/>
              </w:rPr>
            </w:pPr>
          </w:p>
          <w:p>
            <w:pPr>
              <w:spacing w:line="600" w:lineRule="exact"/>
              <w:ind w:firstLine="5040" w:firstLineChars="1800"/>
              <w:rPr>
                <w:rFonts w:cs="仿宋_GB2312" w:asciiTheme="minorEastAsia" w:hAnsiTheme="minorEastAsia"/>
                <w:kern w:val="0"/>
                <w:sz w:val="28"/>
                <w:szCs w:val="28"/>
              </w:rPr>
            </w:pPr>
            <w:r>
              <w:rPr>
                <w:rFonts w:hint="eastAsia" w:cs="仿宋_GB2312" w:asciiTheme="minorEastAsia" w:hAnsiTheme="minorEastAsia"/>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08"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备注</w:t>
            </w:r>
          </w:p>
        </w:tc>
        <w:tc>
          <w:tcPr>
            <w:tcW w:w="7352" w:type="dxa"/>
            <w:vAlign w:val="center"/>
          </w:tcPr>
          <w:p>
            <w:pPr>
              <w:spacing w:line="600" w:lineRule="exact"/>
              <w:jc w:val="center"/>
              <w:rPr>
                <w:rFonts w:cs="仿宋_GB2312" w:asciiTheme="minorEastAsia" w:hAnsiTheme="minorEastAsia"/>
                <w:kern w:val="0"/>
                <w:sz w:val="28"/>
                <w:szCs w:val="28"/>
              </w:rPr>
            </w:pPr>
          </w:p>
        </w:tc>
      </w:tr>
    </w:tbl>
    <w:p>
      <w:pPr>
        <w:spacing w:line="600" w:lineRule="exact"/>
        <w:rPr>
          <w:rFonts w:ascii="黑体" w:hAnsi="黑体" w:eastAsia="黑体" w:cs="黑体"/>
          <w:sz w:val="32"/>
          <w:szCs w:val="32"/>
        </w:rPr>
      </w:pPr>
      <w:r>
        <w:rPr>
          <w:rFonts w:hint="eastAsia" w:ascii="黑体" w:hAnsi="黑体" w:eastAsia="黑体" w:cs="黑体"/>
          <w:sz w:val="32"/>
          <w:szCs w:val="32"/>
        </w:rPr>
        <w:t>附件4</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突出环境问题申请复核、现场验收表</w:t>
      </w:r>
    </w:p>
    <w:p>
      <w:pPr>
        <w:spacing w:line="600" w:lineRule="exact"/>
        <w:jc w:val="center"/>
        <w:rPr>
          <w:rFonts w:ascii="方正小标宋简体" w:hAnsi="方正小标宋简体" w:eastAsia="方正小标宋简体" w:cs="方正小标宋简体"/>
          <w:sz w:val="44"/>
          <w:szCs w:val="44"/>
        </w:rPr>
      </w:pPr>
    </w:p>
    <w:tbl>
      <w:tblPr>
        <w:tblStyle w:val="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844"/>
        <w:gridCol w:w="1862"/>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申请单位</w:t>
            </w:r>
          </w:p>
        </w:tc>
        <w:tc>
          <w:tcPr>
            <w:tcW w:w="2844"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（承办单位填写）</w:t>
            </w:r>
          </w:p>
        </w:tc>
        <w:tc>
          <w:tcPr>
            <w:tcW w:w="1862"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申请日期</w:t>
            </w:r>
          </w:p>
        </w:tc>
        <w:tc>
          <w:tcPr>
            <w:tcW w:w="2273" w:type="dxa"/>
            <w:vAlign w:val="center"/>
          </w:tcPr>
          <w:p>
            <w:pPr>
              <w:spacing w:line="60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验收单位</w:t>
            </w:r>
          </w:p>
        </w:tc>
        <w:tc>
          <w:tcPr>
            <w:tcW w:w="2844"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（第    督查组）</w:t>
            </w:r>
          </w:p>
        </w:tc>
        <w:tc>
          <w:tcPr>
            <w:tcW w:w="1862"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验收日期</w:t>
            </w:r>
          </w:p>
        </w:tc>
        <w:tc>
          <w:tcPr>
            <w:tcW w:w="2273" w:type="dxa"/>
            <w:vAlign w:val="center"/>
          </w:tcPr>
          <w:p>
            <w:pPr>
              <w:spacing w:line="600" w:lineRule="exact"/>
              <w:jc w:val="center"/>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具体位置</w:t>
            </w:r>
          </w:p>
        </w:tc>
        <w:tc>
          <w:tcPr>
            <w:tcW w:w="6979" w:type="dxa"/>
            <w:gridSpan w:val="3"/>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（承办单位填写）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存在问题</w:t>
            </w:r>
          </w:p>
        </w:tc>
        <w:tc>
          <w:tcPr>
            <w:tcW w:w="6979" w:type="dxa"/>
            <w:gridSpan w:val="3"/>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（承办单位填写）</w:t>
            </w:r>
          </w:p>
          <w:p>
            <w:pPr>
              <w:spacing w:line="600" w:lineRule="exact"/>
              <w:jc w:val="center"/>
              <w:rPr>
                <w:rFonts w:cs="仿宋_GB2312" w:asciiTheme="minorEastAsia" w:hAnsiTheme="minorEastAsia"/>
                <w:kern w:val="0"/>
                <w:sz w:val="28"/>
                <w:szCs w:val="28"/>
              </w:rPr>
            </w:pPr>
          </w:p>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整改情况</w:t>
            </w:r>
          </w:p>
        </w:tc>
        <w:tc>
          <w:tcPr>
            <w:tcW w:w="6979" w:type="dxa"/>
            <w:gridSpan w:val="3"/>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（承办单位填写）</w:t>
            </w:r>
          </w:p>
          <w:p>
            <w:pPr>
              <w:spacing w:line="600" w:lineRule="exact"/>
              <w:jc w:val="center"/>
              <w:rPr>
                <w:rFonts w:cs="仿宋_GB2312" w:asciiTheme="minorEastAsia" w:hAnsiTheme="minorEastAsia"/>
                <w:kern w:val="0"/>
                <w:sz w:val="28"/>
                <w:szCs w:val="28"/>
              </w:rPr>
            </w:pPr>
          </w:p>
          <w:p>
            <w:pPr>
              <w:spacing w:line="600" w:lineRule="exact"/>
              <w:jc w:val="center"/>
              <w:rPr>
                <w:rFonts w:cs="仿宋_GB2312" w:asciiTheme="minorEastAsia" w:hAnsiTheme="minorEastAsia"/>
                <w:kern w:val="0"/>
                <w:sz w:val="28"/>
                <w:szCs w:val="28"/>
              </w:rPr>
            </w:pPr>
          </w:p>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部门意见</w:t>
            </w:r>
          </w:p>
        </w:tc>
        <w:tc>
          <w:tcPr>
            <w:tcW w:w="6979" w:type="dxa"/>
            <w:gridSpan w:val="3"/>
            <w:vAlign w:val="center"/>
          </w:tcPr>
          <w:p>
            <w:pPr>
              <w:spacing w:line="600" w:lineRule="exact"/>
              <w:jc w:val="center"/>
              <w:rPr>
                <w:rFonts w:cs="仿宋_GB2312" w:asciiTheme="minorEastAsia" w:hAnsiTheme="minorEastAsia"/>
                <w:kern w:val="0"/>
                <w:sz w:val="28"/>
                <w:szCs w:val="28"/>
              </w:rPr>
            </w:pPr>
          </w:p>
          <w:p>
            <w:pPr>
              <w:spacing w:line="600" w:lineRule="exact"/>
              <w:rPr>
                <w:rFonts w:cs="仿宋_GB2312"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督查组意见</w:t>
            </w:r>
          </w:p>
        </w:tc>
        <w:tc>
          <w:tcPr>
            <w:tcW w:w="6979" w:type="dxa"/>
            <w:gridSpan w:val="3"/>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（督查组验收结论，现场督查人员签字）</w:t>
            </w:r>
          </w:p>
          <w:p>
            <w:pPr>
              <w:spacing w:line="600" w:lineRule="exact"/>
              <w:jc w:val="center"/>
              <w:rPr>
                <w:rFonts w:cs="仿宋_GB2312" w:asciiTheme="minorEastAsia" w:hAnsiTheme="minorEastAsia"/>
                <w:kern w:val="0"/>
                <w:sz w:val="28"/>
                <w:szCs w:val="28"/>
              </w:rPr>
            </w:pPr>
          </w:p>
          <w:p>
            <w:pPr>
              <w:spacing w:line="600" w:lineRule="exact"/>
              <w:ind w:firstLine="5040" w:firstLineChars="1800"/>
              <w:rPr>
                <w:rFonts w:cs="仿宋_GB2312" w:asciiTheme="minorEastAsia" w:hAnsiTheme="minorEastAsia"/>
                <w:kern w:val="0"/>
                <w:sz w:val="28"/>
                <w:szCs w:val="28"/>
              </w:rPr>
            </w:pPr>
            <w:r>
              <w:rPr>
                <w:rFonts w:hint="eastAsia" w:cs="仿宋_GB2312" w:asciiTheme="minorEastAsia" w:hAnsiTheme="minorEastAsia"/>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00" w:type="dxa"/>
            <w:vAlign w:val="center"/>
          </w:tcPr>
          <w:p>
            <w:pPr>
              <w:spacing w:line="600" w:lineRule="exact"/>
              <w:jc w:val="center"/>
              <w:rPr>
                <w:rFonts w:cs="仿宋_GB2312" w:asciiTheme="minorEastAsia" w:hAnsiTheme="minorEastAsia"/>
                <w:kern w:val="0"/>
                <w:sz w:val="28"/>
                <w:szCs w:val="28"/>
              </w:rPr>
            </w:pPr>
            <w:r>
              <w:rPr>
                <w:rFonts w:hint="eastAsia" w:cs="仿宋_GB2312" w:asciiTheme="minorEastAsia" w:hAnsiTheme="minorEastAsia"/>
                <w:kern w:val="0"/>
                <w:sz w:val="28"/>
                <w:szCs w:val="28"/>
              </w:rPr>
              <w:t>备注</w:t>
            </w:r>
          </w:p>
        </w:tc>
        <w:tc>
          <w:tcPr>
            <w:tcW w:w="6979" w:type="dxa"/>
            <w:gridSpan w:val="3"/>
            <w:vAlign w:val="center"/>
          </w:tcPr>
          <w:p>
            <w:pPr>
              <w:spacing w:line="600" w:lineRule="exact"/>
              <w:jc w:val="center"/>
              <w:rPr>
                <w:rFonts w:cs="仿宋_GB2312" w:asciiTheme="minorEastAsia" w:hAnsiTheme="minorEastAsia"/>
                <w:kern w:val="0"/>
                <w:sz w:val="28"/>
                <w:szCs w:val="28"/>
              </w:rPr>
            </w:pPr>
          </w:p>
        </w:tc>
      </w:tr>
    </w:tbl>
    <w:p>
      <w:pPr>
        <w:spacing w:line="600" w:lineRule="exact"/>
        <w:rPr>
          <w:rFonts w:ascii="仿宋" w:hAnsi="仿宋" w:eastAsia="仿宋" w:cs="仿宋_GB2312"/>
          <w:sz w:val="32"/>
          <w:szCs w:val="32"/>
        </w:rPr>
      </w:pPr>
    </w:p>
    <w:p>
      <w:pPr>
        <w:pStyle w:val="2"/>
        <w:ind w:firstLine="0"/>
      </w:pPr>
    </w:p>
    <w:sectPr>
      <w:footerReference r:id="rId3" w:type="default"/>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粗宋_GBK">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745050"/>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YjAzMzEzMWMzNTQ4ZDc3MDkzNWY1MzljMjExNzEifQ=="/>
  </w:docVars>
  <w:rsids>
    <w:rsidRoot w:val="009A717F"/>
    <w:rsid w:val="0004096B"/>
    <w:rsid w:val="0051722A"/>
    <w:rsid w:val="006F3E58"/>
    <w:rsid w:val="00926177"/>
    <w:rsid w:val="009A717F"/>
    <w:rsid w:val="00B93F5A"/>
    <w:rsid w:val="00D75BB7"/>
    <w:rsid w:val="00E42B79"/>
    <w:rsid w:val="28AC2933"/>
    <w:rsid w:val="6248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31"/>
      <w:u w:color="00000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2433</Words>
  <Characters>2502</Characters>
  <Lines>20</Lines>
  <Paragraphs>5</Paragraphs>
  <TotalTime>49</TotalTime>
  <ScaleCrop>false</ScaleCrop>
  <LinksUpToDate>false</LinksUpToDate>
  <CharactersWithSpaces>2639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2022-03-09T08:04:00Z</dcterms:created>
  <dc:creator>拟稿步骤张亚洲于</dc:creator>
  <cp:lastModifiedBy>小小丫信</cp:lastModifiedBy>
  <dcterms:modified xsi:type="dcterms:W3CDTF">2023-07-06T01:51:46Z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37743E0238974EE1A6173ADD66082CAF_13</vt:lpwstr>
  </property>
</Properties>
</file>