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17"/>
          <w:sz w:val="31"/>
          <w:szCs w:val="31"/>
        </w:rPr>
      </w:pPr>
      <w:bookmarkStart w:id="0" w:name="_GoBack"/>
      <w:bookmarkEnd w:id="0"/>
    </w:p>
    <w:p>
      <w:pPr>
        <w:pStyle w:val="2"/>
        <w:rPr>
          <w:rFonts w:hint="eastAsia" w:eastAsiaTheme="minorEastAsia"/>
        </w:rPr>
      </w:pPr>
    </w:p>
    <w:p>
      <w:pPr>
        <w:spacing w:before="159" w:line="233" w:lineRule="auto"/>
        <w:ind w:left="906" w:right="709" w:hanging="198"/>
        <w:jc w:val="center"/>
        <w:rPr>
          <w:rFonts w:ascii="华文中宋" w:hAnsi="华文中宋" w:eastAsia="华文中宋" w:cs="华文中宋"/>
          <w:sz w:val="43"/>
          <w:szCs w:val="43"/>
        </w:rPr>
      </w:pPr>
      <w:r>
        <w:rPr>
          <w:rFonts w:hint="eastAsia" w:ascii="华文中宋" w:hAnsi="华文中宋" w:eastAsia="华文中宋" w:cs="华文中宋"/>
          <w:spacing w:val="-10"/>
          <w:sz w:val="44"/>
          <w:szCs w:val="44"/>
        </w:rPr>
        <w:t>灵璧县</w:t>
      </w:r>
      <w:r>
        <w:rPr>
          <w:rFonts w:hint="eastAsia" w:ascii="华文中宋" w:hAnsi="华文中宋" w:eastAsia="华文中宋" w:cs="华文中宋"/>
          <w:b/>
          <w:bCs/>
          <w:spacing w:val="-5"/>
          <w:sz w:val="44"/>
          <w:szCs w:val="44"/>
          <w:lang w:eastAsia="zh-CN"/>
        </w:rPr>
        <w:t>虞姬镇</w:t>
      </w:r>
      <w:r>
        <w:rPr>
          <w:rFonts w:hint="eastAsia" w:ascii="华文中宋" w:hAnsi="华文中宋" w:eastAsia="华文中宋" w:cs="华文中宋"/>
          <w:b/>
          <w:bCs/>
          <w:spacing w:val="-5"/>
          <w:sz w:val="44"/>
          <w:szCs w:val="44"/>
        </w:rPr>
        <w:t>2023</w:t>
      </w:r>
      <w:r>
        <w:rPr>
          <w:rFonts w:hint="eastAsia" w:ascii="华文中宋" w:hAnsi="华文中宋" w:eastAsia="华文中宋" w:cs="华文中宋"/>
          <w:spacing w:val="-5"/>
          <w:sz w:val="44"/>
          <w:szCs w:val="44"/>
        </w:rPr>
        <w:t>年</w:t>
      </w:r>
      <w:r>
        <w:rPr>
          <w:rFonts w:hint="eastAsia" w:ascii="华文中宋" w:hAnsi="华文中宋" w:eastAsia="华文中宋" w:cs="华文中宋"/>
          <w:spacing w:val="1"/>
          <w:sz w:val="44"/>
          <w:szCs w:val="44"/>
        </w:rPr>
        <w:t>部门预</w:t>
      </w:r>
      <w:r>
        <w:rPr>
          <w:rFonts w:hint="eastAsia" w:ascii="华文中宋" w:hAnsi="华文中宋" w:eastAsia="华文中宋" w:cs="华文中宋"/>
          <w:sz w:val="44"/>
          <w:szCs w:val="44"/>
        </w:rPr>
        <w:t>算</w:t>
      </w:r>
    </w:p>
    <w:p>
      <w:pPr>
        <w:spacing w:line="256" w:lineRule="auto"/>
      </w:pPr>
    </w:p>
    <w:p>
      <w:pPr>
        <w:spacing w:line="256"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before="140" w:line="227" w:lineRule="auto"/>
        <w:ind w:left="3341"/>
        <w:rPr>
          <w:rFonts w:eastAsia="宋体"/>
        </w:rPr>
        <w:sectPr>
          <w:footerReference r:id="rId3" w:type="default"/>
          <w:pgSz w:w="11906" w:h="16839"/>
          <w:pgMar w:top="1431" w:right="1529" w:bottom="1410" w:left="1618" w:header="0" w:footer="1034" w:gutter="0"/>
          <w:cols w:space="720" w:num="1"/>
        </w:sectPr>
      </w:pPr>
      <w:r>
        <w:rPr>
          <w:rFonts w:ascii="Times New Roman" w:hAnsi="Times New Roman" w:eastAsia="Times New Roman" w:cs="Times New Roman"/>
          <w:spacing w:val="2"/>
          <w:sz w:val="43"/>
          <w:szCs w:val="43"/>
        </w:rPr>
        <w:t>2023</w:t>
      </w:r>
      <w:r>
        <w:rPr>
          <w:rFonts w:ascii="黑体" w:hAnsi="黑体" w:eastAsia="黑体" w:cs="黑体"/>
          <w:spacing w:val="2"/>
          <w:sz w:val="43"/>
          <w:szCs w:val="43"/>
        </w:rPr>
        <w:t>年</w:t>
      </w:r>
      <w:r>
        <w:rPr>
          <w:rFonts w:hint="eastAsia" w:ascii="Times New Roman" w:hAnsi="Times New Roman" w:eastAsia="宋体" w:cs="Times New Roman"/>
          <w:spacing w:val="2"/>
          <w:sz w:val="43"/>
          <w:szCs w:val="43"/>
          <w:lang w:val="en-US" w:eastAsia="zh-CN"/>
        </w:rPr>
        <w:t>2</w:t>
      </w:r>
      <w:r>
        <w:rPr>
          <w:rFonts w:hint="eastAsia" w:ascii="Times New Roman" w:hAnsi="Times New Roman" w:eastAsia="宋体" w:cs="Times New Roman"/>
          <w:spacing w:val="2"/>
          <w:sz w:val="43"/>
          <w:szCs w:val="43"/>
        </w:rPr>
        <w:t>月</w:t>
      </w:r>
    </w:p>
    <w:p>
      <w:pPr>
        <w:spacing w:line="326" w:lineRule="auto"/>
      </w:pPr>
    </w:p>
    <w:p>
      <w:pPr>
        <w:spacing w:before="140" w:line="225" w:lineRule="auto"/>
        <w:ind w:left="3804"/>
        <w:jc w:val="both"/>
        <w:rPr>
          <w:rFonts w:ascii="黑体" w:hAnsi="黑体" w:eastAsia="黑体" w:cs="黑体"/>
          <w:sz w:val="43"/>
          <w:szCs w:val="43"/>
        </w:rPr>
      </w:pPr>
      <w:r>
        <w:rPr>
          <w:rFonts w:ascii="黑体" w:hAnsi="黑体" w:eastAsia="黑体" w:cs="黑体"/>
          <w:spacing w:val="-12"/>
          <w:sz w:val="43"/>
          <w:szCs w:val="43"/>
        </w:rPr>
        <w:t>目</w:t>
      </w:r>
      <w:r>
        <w:rPr>
          <w:rFonts w:ascii="黑体" w:hAnsi="黑体" w:eastAsia="黑体" w:cs="黑体"/>
          <w:spacing w:val="-11"/>
          <w:sz w:val="43"/>
          <w:szCs w:val="43"/>
        </w:rPr>
        <w:t>录</w:t>
      </w:r>
    </w:p>
    <w:p>
      <w:pPr>
        <w:spacing w:line="297" w:lineRule="auto"/>
        <w:jc w:val="both"/>
      </w:pPr>
    </w:p>
    <w:p>
      <w:pPr>
        <w:spacing w:line="298" w:lineRule="auto"/>
        <w:jc w:val="both"/>
      </w:pPr>
    </w:p>
    <w:p>
      <w:pPr>
        <w:spacing w:before="101"/>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第一部</w:t>
      </w:r>
      <w:r>
        <w:rPr>
          <w:rFonts w:hint="eastAsia" w:ascii="仿宋" w:hAnsi="仿宋" w:eastAsia="仿宋" w:cs="仿宋"/>
          <w:b/>
          <w:bCs/>
          <w:spacing w:val="2"/>
          <w:sz w:val="32"/>
          <w:szCs w:val="32"/>
        </w:rPr>
        <w:t>分部门概况</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1.主要职责</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2.部门(单位)预算构成</w:t>
      </w:r>
    </w:p>
    <w:p>
      <w:pPr>
        <w:spacing w:before="188"/>
        <w:ind w:left="654"/>
        <w:jc w:val="both"/>
        <w:outlineLvl w:val="0"/>
        <w:rPr>
          <w:rFonts w:ascii="仿宋" w:hAnsi="仿宋" w:eastAsia="仿宋" w:cs="仿宋"/>
          <w:sz w:val="32"/>
          <w:szCs w:val="32"/>
        </w:rPr>
      </w:pPr>
      <w:r>
        <w:rPr>
          <w:rFonts w:hint="eastAsia" w:ascii="仿宋" w:hAnsi="仿宋" w:eastAsia="仿宋" w:cs="仿宋"/>
          <w:spacing w:val="2"/>
          <w:sz w:val="32"/>
          <w:szCs w:val="32"/>
        </w:rPr>
        <w:t>3.2023年度主要工作任务</w:t>
      </w:r>
    </w:p>
    <w:p>
      <w:pPr>
        <w:spacing w:before="189"/>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第二部分2023年部门预算表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1.灵璧县</w:t>
      </w:r>
      <w:r>
        <w:rPr>
          <w:rFonts w:hint="eastAsia" w:ascii="仿宋" w:hAnsi="仿宋" w:eastAsia="仿宋" w:cs="仿宋"/>
          <w:spacing w:val="2"/>
          <w:sz w:val="32"/>
          <w:szCs w:val="32"/>
          <w:lang w:eastAsia="zh-CN"/>
        </w:rPr>
        <w:t>虞姬镇</w:t>
      </w:r>
      <w:r>
        <w:rPr>
          <w:rFonts w:hint="eastAsia" w:ascii="仿宋" w:hAnsi="仿宋" w:eastAsia="仿宋" w:cs="仿宋"/>
          <w:spacing w:val="2"/>
          <w:sz w:val="32"/>
          <w:szCs w:val="32"/>
        </w:rPr>
        <w:t>2023年收支总表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2.灵璧县</w:t>
      </w:r>
      <w:r>
        <w:rPr>
          <w:rFonts w:hint="eastAsia" w:ascii="仿宋" w:hAnsi="仿宋" w:eastAsia="仿宋" w:cs="仿宋"/>
          <w:spacing w:val="2"/>
          <w:sz w:val="32"/>
          <w:szCs w:val="32"/>
          <w:lang w:eastAsia="zh-CN"/>
        </w:rPr>
        <w:t>虞姬镇</w:t>
      </w:r>
      <w:r>
        <w:rPr>
          <w:rFonts w:hint="eastAsia" w:ascii="仿宋" w:hAnsi="仿宋" w:eastAsia="仿宋" w:cs="仿宋"/>
          <w:spacing w:val="2"/>
          <w:sz w:val="32"/>
          <w:szCs w:val="32"/>
        </w:rPr>
        <w:t>2023年收入总表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3.灵璧县</w:t>
      </w:r>
      <w:r>
        <w:rPr>
          <w:rFonts w:hint="eastAsia" w:ascii="仿宋" w:hAnsi="仿宋" w:eastAsia="仿宋" w:cs="仿宋"/>
          <w:spacing w:val="2"/>
          <w:sz w:val="32"/>
          <w:szCs w:val="32"/>
          <w:lang w:eastAsia="zh-CN"/>
        </w:rPr>
        <w:t>虞姬镇</w:t>
      </w:r>
      <w:r>
        <w:rPr>
          <w:rFonts w:hint="eastAsia" w:ascii="仿宋" w:hAnsi="仿宋" w:eastAsia="仿宋" w:cs="仿宋"/>
          <w:spacing w:val="2"/>
          <w:sz w:val="32"/>
          <w:szCs w:val="32"/>
        </w:rPr>
        <w:t>2023年支出总表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4.灵璧县</w:t>
      </w:r>
      <w:r>
        <w:rPr>
          <w:rFonts w:hint="eastAsia" w:ascii="仿宋" w:hAnsi="仿宋" w:eastAsia="仿宋" w:cs="仿宋"/>
          <w:spacing w:val="2"/>
          <w:sz w:val="32"/>
          <w:szCs w:val="32"/>
          <w:lang w:eastAsia="zh-CN"/>
        </w:rPr>
        <w:t>虞姬镇</w:t>
      </w:r>
      <w:r>
        <w:rPr>
          <w:rFonts w:hint="eastAsia" w:ascii="仿宋" w:hAnsi="仿宋" w:eastAsia="仿宋" w:cs="仿宋"/>
          <w:spacing w:val="2"/>
          <w:sz w:val="32"/>
          <w:szCs w:val="32"/>
        </w:rPr>
        <w:t>2023年财政拨款收支总表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5.灵璧县</w:t>
      </w:r>
      <w:r>
        <w:rPr>
          <w:rFonts w:hint="eastAsia" w:ascii="仿宋" w:hAnsi="仿宋" w:eastAsia="仿宋" w:cs="仿宋"/>
          <w:spacing w:val="2"/>
          <w:sz w:val="32"/>
          <w:szCs w:val="32"/>
          <w:lang w:eastAsia="zh-CN"/>
        </w:rPr>
        <w:t>虞姬镇</w:t>
      </w:r>
      <w:r>
        <w:rPr>
          <w:rFonts w:hint="eastAsia" w:ascii="仿宋" w:hAnsi="仿宋" w:eastAsia="仿宋" w:cs="仿宋"/>
          <w:spacing w:val="2"/>
          <w:sz w:val="32"/>
          <w:szCs w:val="32"/>
        </w:rPr>
        <w:t>2023年一般公共预算支出表</w:t>
      </w:r>
    </w:p>
    <w:p>
      <w:pPr>
        <w:spacing w:before="188"/>
        <w:ind w:left="654"/>
        <w:jc w:val="both"/>
        <w:outlineLvl w:val="0"/>
        <w:rPr>
          <w:rFonts w:ascii="仿宋" w:hAnsi="仿宋" w:eastAsia="仿宋" w:cs="仿宋"/>
          <w:spacing w:val="2"/>
          <w:sz w:val="32"/>
          <w:szCs w:val="32"/>
        </w:rPr>
      </w:pPr>
      <w:r>
        <w:rPr>
          <w:rFonts w:ascii="仿宋" w:hAnsi="仿宋" w:eastAsia="仿宋" w:cs="仿宋"/>
          <w:spacing w:val="2"/>
          <w:sz w:val="32"/>
          <w:szCs w:val="32"/>
        </w:rPr>
        <w:t>6.</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虞姬镇</w:t>
      </w:r>
      <w:r>
        <w:rPr>
          <w:rFonts w:hint="eastAsia" w:ascii="仿宋" w:hAnsi="仿宋" w:eastAsia="仿宋" w:cs="仿宋"/>
          <w:spacing w:val="2"/>
          <w:sz w:val="32"/>
          <w:szCs w:val="32"/>
        </w:rPr>
        <w:t>2023年一般公共预算基本支出表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7.灵璧县</w:t>
      </w:r>
      <w:r>
        <w:rPr>
          <w:rFonts w:hint="eastAsia" w:ascii="仿宋" w:hAnsi="仿宋" w:eastAsia="仿宋" w:cs="仿宋"/>
          <w:spacing w:val="2"/>
          <w:sz w:val="32"/>
          <w:szCs w:val="32"/>
          <w:lang w:eastAsia="zh-CN"/>
        </w:rPr>
        <w:t>虞姬镇</w:t>
      </w:r>
      <w:r>
        <w:rPr>
          <w:rFonts w:hint="eastAsia" w:ascii="仿宋" w:hAnsi="仿宋" w:eastAsia="仿宋" w:cs="仿宋"/>
          <w:spacing w:val="2"/>
          <w:sz w:val="32"/>
          <w:szCs w:val="32"/>
        </w:rPr>
        <w:t>2023年政府性基金预算支出表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8.灵璧县</w:t>
      </w:r>
      <w:r>
        <w:rPr>
          <w:rFonts w:hint="eastAsia" w:ascii="仿宋" w:hAnsi="仿宋" w:eastAsia="仿宋" w:cs="仿宋"/>
          <w:spacing w:val="2"/>
          <w:sz w:val="32"/>
          <w:szCs w:val="32"/>
          <w:lang w:eastAsia="zh-CN"/>
        </w:rPr>
        <w:t>虞姬镇</w:t>
      </w:r>
      <w:r>
        <w:rPr>
          <w:rFonts w:hint="eastAsia" w:ascii="仿宋" w:hAnsi="仿宋" w:eastAsia="仿宋" w:cs="仿宋"/>
          <w:spacing w:val="2"/>
          <w:sz w:val="32"/>
          <w:szCs w:val="32"/>
        </w:rPr>
        <w:t>2023年国有资本经营预算支出表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9.灵璧县</w:t>
      </w:r>
      <w:r>
        <w:rPr>
          <w:rFonts w:hint="eastAsia" w:ascii="仿宋" w:hAnsi="仿宋" w:eastAsia="仿宋" w:cs="仿宋"/>
          <w:spacing w:val="2"/>
          <w:sz w:val="32"/>
          <w:szCs w:val="32"/>
          <w:lang w:eastAsia="zh-CN"/>
        </w:rPr>
        <w:t>虞姬镇</w:t>
      </w:r>
      <w:r>
        <w:rPr>
          <w:rFonts w:hint="eastAsia" w:ascii="仿宋" w:hAnsi="仿宋" w:eastAsia="仿宋" w:cs="仿宋"/>
          <w:spacing w:val="2"/>
          <w:sz w:val="32"/>
          <w:szCs w:val="32"/>
        </w:rPr>
        <w:t>2023年项目支出表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10.灵璧县</w:t>
      </w:r>
      <w:r>
        <w:rPr>
          <w:rFonts w:hint="eastAsia" w:ascii="仿宋" w:hAnsi="仿宋" w:eastAsia="仿宋" w:cs="仿宋"/>
          <w:spacing w:val="2"/>
          <w:sz w:val="32"/>
          <w:szCs w:val="32"/>
          <w:lang w:eastAsia="zh-CN"/>
        </w:rPr>
        <w:t>虞姬镇</w:t>
      </w:r>
      <w:r>
        <w:rPr>
          <w:rFonts w:hint="eastAsia" w:ascii="仿宋" w:hAnsi="仿宋" w:eastAsia="仿宋" w:cs="仿宋"/>
          <w:spacing w:val="2"/>
          <w:sz w:val="32"/>
          <w:szCs w:val="32"/>
        </w:rPr>
        <w:t>2023年政府采购支出表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11.灵璧县</w:t>
      </w:r>
      <w:r>
        <w:rPr>
          <w:rFonts w:hint="eastAsia" w:ascii="仿宋" w:hAnsi="仿宋" w:eastAsia="仿宋" w:cs="仿宋"/>
          <w:spacing w:val="2"/>
          <w:sz w:val="32"/>
          <w:szCs w:val="32"/>
          <w:lang w:eastAsia="zh-CN"/>
        </w:rPr>
        <w:t>虞姬镇</w:t>
      </w:r>
      <w:r>
        <w:rPr>
          <w:rFonts w:hint="eastAsia" w:ascii="仿宋" w:hAnsi="仿宋" w:eastAsia="仿宋" w:cs="仿宋"/>
          <w:spacing w:val="2"/>
          <w:sz w:val="32"/>
          <w:szCs w:val="32"/>
        </w:rPr>
        <w:t>2023年政府购买服务支出表</w:t>
      </w:r>
    </w:p>
    <w:p>
      <w:pPr>
        <w:spacing w:before="100"/>
        <w:ind w:firstLine="655" w:firstLineChars="200"/>
        <w:rPr>
          <w:rFonts w:ascii="仿宋" w:hAnsi="仿宋" w:eastAsia="仿宋" w:cs="仿宋"/>
          <w:sz w:val="32"/>
          <w:szCs w:val="32"/>
        </w:rPr>
      </w:pPr>
      <w:r>
        <w:rPr>
          <w:rFonts w:hint="eastAsia" w:ascii="仿宋" w:hAnsi="仿宋" w:eastAsia="仿宋" w:cs="仿宋"/>
          <w:b/>
          <w:bCs/>
          <w:spacing w:val="3"/>
          <w:sz w:val="32"/>
          <w:szCs w:val="32"/>
        </w:rPr>
        <w:t>第三部分2023年部门预算情况</w:t>
      </w:r>
      <w:r>
        <w:rPr>
          <w:rFonts w:hint="eastAsia" w:ascii="仿宋" w:hAnsi="仿宋" w:eastAsia="仿宋" w:cs="仿宋"/>
          <w:b/>
          <w:bCs/>
          <w:spacing w:val="2"/>
          <w:sz w:val="32"/>
          <w:szCs w:val="32"/>
        </w:rPr>
        <w:t>说</w:t>
      </w:r>
      <w:r>
        <w:rPr>
          <w:rFonts w:hint="eastAsia" w:ascii="仿宋" w:hAnsi="仿宋" w:eastAsia="仿宋" w:cs="仿宋"/>
          <w:b/>
          <w:bCs/>
          <w:sz w:val="32"/>
          <w:szCs w:val="32"/>
        </w:rPr>
        <w:t>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1.关于2023年收支总表的说明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2.关于2023年收入总表的说明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3.关于2023年支出总表的说明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4.关于2023年财政拨款收支总表的说明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5.关于2023年一般公共预算支出表的说明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6.关于2023年一般公共预算基本支出表的说明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7.关于2023年政府性基金预算支出表的说明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8.关于2023年国有资本经营预算支出表的说明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9.关于2023年项目支出表的说明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10.关于2023年政府采购支出表的说明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11.关于2023年政府购买服务支出表的说明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12.其他重要事项情况说明</w:t>
      </w:r>
    </w:p>
    <w:p>
      <w:pPr>
        <w:spacing w:before="100"/>
        <w:ind w:firstLine="655" w:firstLineChars="200"/>
        <w:rPr>
          <w:rFonts w:ascii="仿宋" w:hAnsi="仿宋" w:eastAsia="仿宋" w:cs="仿宋"/>
          <w:b/>
          <w:bCs/>
          <w:spacing w:val="3"/>
          <w:sz w:val="32"/>
          <w:szCs w:val="32"/>
        </w:rPr>
      </w:pPr>
      <w:r>
        <w:rPr>
          <w:rFonts w:hint="eastAsia" w:ascii="仿宋" w:hAnsi="仿宋" w:eastAsia="仿宋" w:cs="仿宋"/>
          <w:b/>
          <w:bCs/>
          <w:spacing w:val="3"/>
          <w:sz w:val="32"/>
          <w:szCs w:val="32"/>
        </w:rPr>
        <w:t>第四部分名词解释</w:t>
      </w:r>
    </w:p>
    <w:p>
      <w:pPr>
        <w:spacing w:before="100"/>
        <w:ind w:left="457"/>
        <w:rPr>
          <w:rFonts w:ascii="仿宋" w:hAnsi="仿宋" w:eastAsia="仿宋" w:cs="仿宋"/>
          <w:spacing w:val="3"/>
          <w:sz w:val="32"/>
          <w:szCs w:val="32"/>
        </w:rPr>
        <w:sectPr>
          <w:footerReference r:id="rId4" w:type="default"/>
          <w:pgSz w:w="11906" w:h="16839"/>
          <w:pgMar w:top="1431" w:right="1529" w:bottom="1412" w:left="1785" w:header="0" w:footer="1034" w:gutter="0"/>
          <w:cols w:space="720" w:num="1"/>
        </w:sectPr>
      </w:pPr>
    </w:p>
    <w:p>
      <w:pPr>
        <w:spacing w:before="113" w:line="226" w:lineRule="auto"/>
        <w:ind w:left="2206"/>
        <w:rPr>
          <w:rFonts w:ascii="黑体" w:hAnsi="黑体" w:eastAsia="黑体" w:cs="黑体"/>
          <w:sz w:val="36"/>
          <w:szCs w:val="36"/>
        </w:rPr>
      </w:pPr>
      <w:r>
        <w:rPr>
          <w:rFonts w:ascii="黑体" w:hAnsi="黑体" w:eastAsia="黑体" w:cs="黑体"/>
          <w:spacing w:val="-16"/>
          <w:sz w:val="36"/>
          <w:szCs w:val="36"/>
        </w:rPr>
        <w:t>第</w:t>
      </w:r>
      <w:r>
        <w:rPr>
          <w:rFonts w:ascii="黑体" w:hAnsi="黑体" w:eastAsia="黑体" w:cs="黑体"/>
          <w:spacing w:val="-9"/>
          <w:sz w:val="36"/>
          <w:szCs w:val="36"/>
        </w:rPr>
        <w:t>一</w:t>
      </w:r>
      <w:r>
        <w:rPr>
          <w:rFonts w:ascii="黑体" w:hAnsi="黑体" w:eastAsia="黑体" w:cs="黑体"/>
          <w:spacing w:val="-8"/>
          <w:sz w:val="36"/>
          <w:szCs w:val="36"/>
        </w:rPr>
        <w:t>部分部门概况</w:t>
      </w:r>
    </w:p>
    <w:p>
      <w:pPr>
        <w:spacing w:line="311" w:lineRule="auto"/>
      </w:pPr>
    </w:p>
    <w:p>
      <w:pPr>
        <w:spacing w:line="311" w:lineRule="auto"/>
      </w:pPr>
    </w:p>
    <w:p>
      <w:pPr>
        <w:spacing w:before="101" w:line="513" w:lineRule="exact"/>
        <w:ind w:left="642"/>
        <w:rPr>
          <w:rFonts w:ascii="黑体" w:hAnsi="黑体" w:eastAsia="黑体" w:cs="黑体"/>
          <w:sz w:val="31"/>
          <w:szCs w:val="31"/>
        </w:rPr>
      </w:pPr>
      <w:r>
        <w:rPr>
          <w:rFonts w:ascii="黑体" w:hAnsi="黑体" w:eastAsia="黑体" w:cs="黑体"/>
          <w:spacing w:val="2"/>
          <w:position w:val="4"/>
          <w:sz w:val="32"/>
          <w:szCs w:val="32"/>
        </w:rPr>
        <w:t>一、主要职</w:t>
      </w:r>
      <w:r>
        <w:rPr>
          <w:rFonts w:ascii="黑体" w:hAnsi="黑体" w:eastAsia="黑体" w:cs="黑体"/>
          <w:spacing w:val="1"/>
          <w:position w:val="4"/>
          <w:sz w:val="32"/>
          <w:szCs w:val="32"/>
        </w:rPr>
        <w:t>责</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rPr>
        <w:t>(一)</w:t>
      </w:r>
      <w:r>
        <w:rPr>
          <w:rFonts w:hint="eastAsia" w:ascii="仿宋" w:hAnsi="仿宋" w:eastAsia="仿宋" w:cs="仿宋"/>
          <w:spacing w:val="-3"/>
          <w:sz w:val="32"/>
          <w:szCs w:val="32"/>
        </w:rPr>
        <w:t>创造发展环境。抓好新农村建设整体规划和经济发展规划，促进农村经济社会健康发展；改善软硬环境，为市场主体提供便利条件和优质服务，优化发展环境；组织引导农村富余劳动力转移和就业，提高农村城镇化水平；扶持和发展特色经济、优势产业，推进农业产业化，促进农民增收；培育多种形式的农村专业经济合作组织，提高农业集约化的程度和农民进入市场的组织化程度。</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lang w:eastAsia="zh-CN"/>
        </w:rPr>
        <w:t>（二）</w:t>
      </w:r>
      <w:r>
        <w:rPr>
          <w:rFonts w:hint="eastAsia" w:ascii="仿宋" w:hAnsi="仿宋" w:eastAsia="仿宋" w:cs="仿宋"/>
          <w:spacing w:val="-3"/>
          <w:sz w:val="32"/>
          <w:szCs w:val="32"/>
        </w:rPr>
        <w:t>加强社会管理。按规定权限管理或协助上级政府部门管理本行政区域内的教育、公安、民政、劳动保障、安全生产、文化、卫生、人口与计划生育、保护耕地、环境保护、村镇规划建设管理等行政工作；协同有关部门搞好农村市场监管，维护市场秩序；建立重大疫情、灾情等公共突发事件预防和应急机制，提高应对公共危机能力。指导村（居）民自治活动，推动农村民主政治建设和村民自治。</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lang w:eastAsia="zh-CN"/>
        </w:rPr>
        <w:t>（三）</w:t>
      </w:r>
      <w:r>
        <w:rPr>
          <w:rFonts w:hint="eastAsia" w:ascii="仿宋" w:hAnsi="仿宋" w:eastAsia="仿宋" w:cs="仿宋"/>
          <w:spacing w:val="-3"/>
          <w:sz w:val="32"/>
          <w:szCs w:val="32"/>
        </w:rPr>
        <w:t>搞好公共服务。按规定权限负责或协助上级政府部门抓好农田水利、乡村道路、广播电视、供水、供电等基础设施建设与管理，改善农村生产生活条件；加快农村教育、文化、科技、卫生等社会公共事业建设，提高农民的思想道德、科学文化和健康素质；建立健全农业服务体系，为农民群众和市场主体提供政策、科技、信息服务。</w:t>
      </w:r>
    </w:p>
    <w:p>
      <w:pPr>
        <w:spacing w:before="223" w:line="334" w:lineRule="auto"/>
        <w:ind w:left="642"/>
        <w:rPr>
          <w:rFonts w:hint="eastAsia" w:ascii="仿宋" w:hAnsi="仿宋" w:eastAsia="仿宋" w:cs="仿宋"/>
          <w:spacing w:val="-3"/>
          <w:sz w:val="32"/>
          <w:szCs w:val="32"/>
        </w:rPr>
      </w:pPr>
      <w:r>
        <w:rPr>
          <w:rFonts w:hint="eastAsia" w:ascii="仿宋" w:hAnsi="仿宋" w:eastAsia="仿宋" w:cs="仿宋"/>
          <w:b/>
          <w:bCs/>
          <w:spacing w:val="-3"/>
          <w:sz w:val="32"/>
          <w:szCs w:val="32"/>
          <w:lang w:eastAsia="zh-CN"/>
        </w:rPr>
        <w:t>（四）</w:t>
      </w:r>
      <w:r>
        <w:rPr>
          <w:rFonts w:hint="eastAsia" w:ascii="仿宋" w:hAnsi="仿宋" w:eastAsia="仿宋" w:cs="仿宋"/>
          <w:spacing w:val="-3"/>
          <w:sz w:val="32"/>
          <w:szCs w:val="32"/>
        </w:rPr>
        <w:t>促进稳定和谐。做好农村扶贫开发、五保户供养、农村贫困人口救助工作。积极创造条件，配合上级政府建立并落实与当地经济发展水平相适应的农村社会救助和社会保障体系，推进农村养老保险、新型合作医疗、医疗救助、社会救助、失地农民保障等制度建设。加强农村政策法制宣传教育，协调社会利益关系，回应农民诉求，保护农民权益，维护社会公平、正义。做好农村信访工作，加强各类矛盾纠纷调处，强化社会治安综合治理，维护社会稳定。</w:t>
      </w:r>
    </w:p>
    <w:p>
      <w:pPr>
        <w:spacing w:before="223" w:line="334" w:lineRule="auto"/>
        <w:ind w:left="642"/>
        <w:rPr>
          <w:rFonts w:ascii="黑体" w:hAnsi="黑体" w:eastAsia="黑体" w:cs="黑体"/>
          <w:sz w:val="32"/>
          <w:szCs w:val="32"/>
        </w:rPr>
      </w:pPr>
      <w:r>
        <w:rPr>
          <w:rFonts w:hint="eastAsia" w:ascii="黑体" w:hAnsi="黑体" w:eastAsia="黑体" w:cs="黑体"/>
          <w:spacing w:val="5"/>
          <w:sz w:val="32"/>
          <w:szCs w:val="32"/>
        </w:rPr>
        <w:t>二</w:t>
      </w:r>
      <w:r>
        <w:rPr>
          <w:rFonts w:hint="eastAsia" w:ascii="黑体" w:hAnsi="黑体" w:eastAsia="黑体" w:cs="黑体"/>
          <w:spacing w:val="3"/>
          <w:sz w:val="32"/>
          <w:szCs w:val="32"/>
        </w:rPr>
        <w:t>、部门预算构成</w:t>
      </w:r>
    </w:p>
    <w:p>
      <w:pPr>
        <w:tabs>
          <w:tab w:val="left" w:pos="784"/>
        </w:tabs>
        <w:spacing w:before="191" w:line="333" w:lineRule="auto"/>
        <w:ind w:left="17" w:firstLine="607"/>
        <w:rPr>
          <w:rFonts w:ascii="仿宋" w:hAnsi="仿宋" w:eastAsia="仿宋" w:cs="仿宋"/>
          <w:sz w:val="31"/>
          <w:szCs w:val="31"/>
        </w:rPr>
      </w:pPr>
      <w:r>
        <w:rPr>
          <w:rFonts w:hint="eastAsia" w:ascii="仿宋" w:hAnsi="仿宋" w:eastAsia="仿宋" w:cs="仿宋"/>
          <w:spacing w:val="-3"/>
          <w:sz w:val="32"/>
          <w:szCs w:val="32"/>
        </w:rPr>
        <w:t>从预算单位构成看，灵璧县</w:t>
      </w:r>
      <w:r>
        <w:rPr>
          <w:rFonts w:hint="eastAsia" w:ascii="仿宋" w:hAnsi="仿宋" w:eastAsia="仿宋" w:cs="仿宋"/>
          <w:spacing w:val="-3"/>
          <w:sz w:val="32"/>
          <w:szCs w:val="32"/>
          <w:lang w:eastAsia="zh-CN"/>
        </w:rPr>
        <w:t>虞姬镇</w:t>
      </w:r>
      <w:r>
        <w:rPr>
          <w:rFonts w:hint="eastAsia" w:ascii="仿宋" w:hAnsi="仿宋" w:eastAsia="仿宋" w:cs="仿宋"/>
          <w:spacing w:val="1"/>
          <w:sz w:val="32"/>
          <w:szCs w:val="32"/>
        </w:rPr>
        <w:t>2023年度部门预算包括</w:t>
      </w:r>
      <w:r>
        <w:rPr>
          <w:rFonts w:hint="eastAsia" w:ascii="仿宋" w:hAnsi="仿宋" w:eastAsia="仿宋" w:cs="仿宋"/>
          <w:spacing w:val="1"/>
          <w:sz w:val="32"/>
          <w:szCs w:val="32"/>
          <w:lang w:eastAsia="zh-CN"/>
        </w:rPr>
        <w:t>镇</w:t>
      </w:r>
      <w:r>
        <w:rPr>
          <w:rFonts w:hint="eastAsia" w:ascii="仿宋" w:hAnsi="仿宋" w:eastAsia="仿宋" w:cs="仿宋"/>
          <w:spacing w:val="1"/>
          <w:sz w:val="32"/>
          <w:szCs w:val="32"/>
        </w:rPr>
        <w:t>本级预算和</w:t>
      </w:r>
      <w:r>
        <w:rPr>
          <w:rFonts w:hint="eastAsia" w:ascii="仿宋" w:hAnsi="仿宋" w:eastAsia="仿宋" w:cs="仿宋"/>
          <w:sz w:val="32"/>
          <w:szCs w:val="32"/>
          <w:lang w:eastAsia="zh-CN"/>
        </w:rPr>
        <w:t>镇</w:t>
      </w:r>
      <w:r>
        <w:rPr>
          <w:rFonts w:hint="eastAsia" w:ascii="仿宋" w:hAnsi="仿宋" w:eastAsia="仿宋" w:cs="仿宋"/>
          <w:sz w:val="32"/>
          <w:szCs w:val="32"/>
        </w:rPr>
        <w:t>下属单位预</w:t>
      </w:r>
      <w:r>
        <w:rPr>
          <w:rFonts w:hint="eastAsia" w:ascii="仿宋" w:hAnsi="仿宋" w:eastAsia="仿宋" w:cs="仿宋"/>
          <w:spacing w:val="1"/>
          <w:sz w:val="32"/>
          <w:szCs w:val="32"/>
        </w:rPr>
        <w:t>算，纳入部门预算编制范围的预算单位共</w:t>
      </w: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rPr>
        <w:t>个</w:t>
      </w:r>
      <w:r>
        <w:rPr>
          <w:rFonts w:hint="eastAsia" w:ascii="仿宋" w:hAnsi="仿宋" w:eastAsia="仿宋" w:cs="仿宋"/>
          <w:sz w:val="32"/>
          <w:szCs w:val="32"/>
        </w:rPr>
        <w:t>，具体情况见下表。</w:t>
      </w:r>
    </w:p>
    <w:p>
      <w:pPr>
        <w:spacing w:line="138" w:lineRule="auto"/>
        <w:rPr>
          <w:sz w:val="2"/>
        </w:rPr>
      </w:pPr>
    </w:p>
    <w:tbl>
      <w:tblPr>
        <w:tblStyle w:val="8"/>
        <w:tblW w:w="85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3410"/>
        <w:gridCol w:w="4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862" w:type="dxa"/>
            <w:tcBorders>
              <w:top w:val="single" w:color="000000" w:sz="2" w:space="0"/>
              <w:bottom w:val="single" w:color="000000" w:sz="2" w:space="0"/>
            </w:tcBorders>
          </w:tcPr>
          <w:p>
            <w:pPr>
              <w:spacing w:before="268" w:line="225" w:lineRule="auto"/>
              <w:ind w:left="194"/>
              <w:rPr>
                <w:rFonts w:ascii="仿宋" w:hAnsi="仿宋" w:eastAsia="仿宋" w:cs="仿宋"/>
                <w:sz w:val="23"/>
                <w:szCs w:val="23"/>
              </w:rPr>
            </w:pPr>
            <w:r>
              <w:rPr>
                <w:rFonts w:ascii="仿宋" w:hAnsi="仿宋" w:eastAsia="仿宋" w:cs="仿宋"/>
                <w:spacing w:val="3"/>
                <w:sz w:val="23"/>
                <w:szCs w:val="23"/>
              </w:rPr>
              <w:t>序</w:t>
            </w:r>
            <w:r>
              <w:rPr>
                <w:rFonts w:ascii="仿宋" w:hAnsi="仿宋" w:eastAsia="仿宋" w:cs="仿宋"/>
                <w:spacing w:val="2"/>
                <w:sz w:val="23"/>
                <w:szCs w:val="23"/>
              </w:rPr>
              <w:t>号</w:t>
            </w:r>
          </w:p>
        </w:tc>
        <w:tc>
          <w:tcPr>
            <w:tcW w:w="3410" w:type="dxa"/>
            <w:tcBorders>
              <w:top w:val="single" w:color="000000" w:sz="2" w:space="0"/>
              <w:bottom w:val="single" w:color="000000" w:sz="2" w:space="0"/>
            </w:tcBorders>
          </w:tcPr>
          <w:p>
            <w:pPr>
              <w:spacing w:before="267" w:line="224" w:lineRule="auto"/>
              <w:ind w:left="1241"/>
              <w:rPr>
                <w:rFonts w:ascii="仿宋" w:hAnsi="仿宋" w:eastAsia="仿宋" w:cs="仿宋"/>
                <w:sz w:val="23"/>
                <w:szCs w:val="23"/>
              </w:rPr>
            </w:pPr>
            <w:r>
              <w:rPr>
                <w:rFonts w:ascii="仿宋" w:hAnsi="仿宋" w:eastAsia="仿宋" w:cs="仿宋"/>
                <w:spacing w:val="2"/>
                <w:sz w:val="23"/>
                <w:szCs w:val="23"/>
              </w:rPr>
              <w:t>单</w:t>
            </w:r>
            <w:r>
              <w:rPr>
                <w:rFonts w:ascii="仿宋" w:hAnsi="仿宋" w:eastAsia="仿宋" w:cs="仿宋"/>
                <w:spacing w:val="1"/>
                <w:sz w:val="23"/>
                <w:szCs w:val="23"/>
              </w:rPr>
              <w:t>位名称</w:t>
            </w:r>
          </w:p>
        </w:tc>
        <w:tc>
          <w:tcPr>
            <w:tcW w:w="4272" w:type="dxa"/>
            <w:tcBorders>
              <w:top w:val="single" w:color="000000" w:sz="2" w:space="0"/>
              <w:bottom w:val="single" w:color="000000" w:sz="2" w:space="0"/>
            </w:tcBorders>
          </w:tcPr>
          <w:p>
            <w:pPr>
              <w:spacing w:before="267" w:line="223" w:lineRule="auto"/>
              <w:ind w:left="1673"/>
              <w:rPr>
                <w:rFonts w:ascii="仿宋" w:hAnsi="仿宋" w:eastAsia="仿宋" w:cs="仿宋"/>
                <w:sz w:val="23"/>
                <w:szCs w:val="23"/>
              </w:rPr>
            </w:pPr>
            <w:r>
              <w:rPr>
                <w:rFonts w:ascii="仿宋" w:hAnsi="仿宋" w:eastAsia="仿宋" w:cs="仿宋"/>
                <w:spacing w:val="2"/>
                <w:sz w:val="23"/>
                <w:szCs w:val="23"/>
              </w:rPr>
              <w:t>单</w:t>
            </w:r>
            <w:r>
              <w:rPr>
                <w:rFonts w:ascii="仿宋" w:hAnsi="仿宋" w:eastAsia="仿宋" w:cs="仿宋"/>
                <w:spacing w:val="1"/>
                <w:sz w:val="23"/>
                <w:szCs w:val="23"/>
              </w:rPr>
              <w:t>位性质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862" w:type="dxa"/>
            <w:tcBorders>
              <w:top w:val="single" w:color="000000" w:sz="2" w:space="0"/>
              <w:bottom w:val="single" w:color="000000" w:sz="2" w:space="0"/>
            </w:tcBorders>
          </w:tcPr>
          <w:p>
            <w:pPr>
              <w:spacing w:before="284" w:line="195" w:lineRule="auto"/>
              <w:ind w:left="384"/>
              <w:rPr>
                <w:rFonts w:ascii="Tahoma" w:hAnsi="Tahoma" w:eastAsia="Tahoma" w:cs="Tahoma"/>
                <w:sz w:val="23"/>
                <w:szCs w:val="23"/>
              </w:rPr>
            </w:pPr>
            <w:r>
              <w:rPr>
                <w:rFonts w:ascii="Tahoma" w:hAnsi="Tahoma" w:eastAsia="Tahoma" w:cs="Tahoma"/>
                <w:sz w:val="23"/>
                <w:szCs w:val="23"/>
              </w:rPr>
              <w:t>1</w:t>
            </w:r>
          </w:p>
        </w:tc>
        <w:tc>
          <w:tcPr>
            <w:tcW w:w="3410" w:type="dxa"/>
            <w:tcBorders>
              <w:top w:val="single" w:color="000000" w:sz="2" w:space="0"/>
              <w:bottom w:val="single" w:color="000000" w:sz="2" w:space="0"/>
            </w:tcBorders>
          </w:tcPr>
          <w:p>
            <w:pPr>
              <w:spacing w:before="257" w:line="225" w:lineRule="auto"/>
              <w:jc w:val="center"/>
              <w:rPr>
                <w:rFonts w:hint="eastAsia" w:ascii="仿宋" w:hAnsi="仿宋" w:eastAsia="仿宋" w:cs="仿宋"/>
                <w:sz w:val="23"/>
                <w:szCs w:val="23"/>
              </w:rPr>
            </w:pPr>
            <w:r>
              <w:rPr>
                <w:rFonts w:hint="eastAsia" w:ascii="仿宋" w:hAnsi="仿宋" w:eastAsia="仿宋" w:cs="仿宋"/>
                <w:spacing w:val="-4"/>
                <w:sz w:val="23"/>
                <w:szCs w:val="23"/>
              </w:rPr>
              <w:t>灵璧县</w:t>
            </w:r>
            <w:r>
              <w:rPr>
                <w:rFonts w:hint="eastAsia" w:ascii="仿宋" w:hAnsi="仿宋" w:eastAsia="仿宋" w:cs="仿宋"/>
                <w:spacing w:val="-2"/>
                <w:sz w:val="23"/>
                <w:szCs w:val="23"/>
                <w:lang w:eastAsia="zh-CN"/>
              </w:rPr>
              <w:t>虞姬镇人民政府</w:t>
            </w:r>
            <w:r>
              <w:rPr>
                <w:rFonts w:hint="eastAsia" w:ascii="仿宋" w:hAnsi="仿宋" w:eastAsia="仿宋" w:cs="仿宋"/>
                <w:spacing w:val="-2"/>
                <w:sz w:val="23"/>
                <w:szCs w:val="23"/>
              </w:rPr>
              <w:t>本级</w:t>
            </w:r>
          </w:p>
        </w:tc>
        <w:tc>
          <w:tcPr>
            <w:tcW w:w="4272" w:type="dxa"/>
            <w:tcBorders>
              <w:top w:val="single" w:color="000000" w:sz="2" w:space="0"/>
              <w:bottom w:val="single" w:color="000000" w:sz="2" w:space="0"/>
            </w:tcBorders>
          </w:tcPr>
          <w:p>
            <w:pPr>
              <w:spacing w:before="257" w:line="224" w:lineRule="auto"/>
              <w:ind w:left="1667"/>
              <w:rPr>
                <w:rFonts w:ascii="仿宋" w:hAnsi="仿宋" w:eastAsia="仿宋" w:cs="仿宋"/>
                <w:sz w:val="23"/>
                <w:szCs w:val="23"/>
              </w:rPr>
            </w:pPr>
            <w:r>
              <w:rPr>
                <w:rFonts w:ascii="仿宋" w:hAnsi="仿宋" w:eastAsia="仿宋" w:cs="仿宋"/>
                <w:spacing w:val="3"/>
                <w:sz w:val="23"/>
                <w:szCs w:val="23"/>
              </w:rPr>
              <w:t>行政单</w:t>
            </w:r>
            <w:r>
              <w:rPr>
                <w:rFonts w:ascii="仿宋" w:hAnsi="仿宋" w:eastAsia="仿宋" w:cs="仿宋"/>
                <w:spacing w:val="2"/>
                <w:sz w:val="23"/>
                <w:szCs w:val="23"/>
              </w:rPr>
              <w:t>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862" w:type="dxa"/>
            <w:tcBorders>
              <w:top w:val="single" w:color="000000" w:sz="2" w:space="0"/>
              <w:bottom w:val="single" w:color="000000" w:sz="2" w:space="0"/>
            </w:tcBorders>
          </w:tcPr>
          <w:p>
            <w:pPr>
              <w:spacing w:before="284" w:line="197" w:lineRule="auto"/>
              <w:ind w:left="370"/>
              <w:rPr>
                <w:rFonts w:ascii="Tahoma" w:hAnsi="Tahoma" w:eastAsia="Tahoma" w:cs="Tahoma"/>
                <w:sz w:val="23"/>
                <w:szCs w:val="23"/>
              </w:rPr>
            </w:pPr>
            <w:r>
              <w:rPr>
                <w:rFonts w:ascii="Tahoma" w:hAnsi="Tahoma" w:eastAsia="Tahoma" w:cs="Tahoma"/>
                <w:sz w:val="23"/>
                <w:szCs w:val="23"/>
              </w:rPr>
              <w:t>2</w:t>
            </w:r>
          </w:p>
        </w:tc>
        <w:tc>
          <w:tcPr>
            <w:tcW w:w="3410" w:type="dxa"/>
            <w:tcBorders>
              <w:top w:val="single" w:color="000000" w:sz="2" w:space="0"/>
              <w:bottom w:val="single" w:color="000000" w:sz="2" w:space="0"/>
            </w:tcBorders>
          </w:tcPr>
          <w:p>
            <w:pPr>
              <w:spacing w:before="99" w:line="133" w:lineRule="exact"/>
              <w:jc w:val="center"/>
              <w:rPr>
                <w:rFonts w:hint="eastAsia" w:ascii="仿宋" w:hAnsi="仿宋" w:eastAsia="仿宋" w:cs="仿宋"/>
                <w:lang w:eastAsia="zh-CN"/>
              </w:rPr>
            </w:pPr>
          </w:p>
          <w:p>
            <w:pPr>
              <w:pStyle w:val="2"/>
              <w:ind w:left="0" w:leftChars="0" w:firstLine="0" w:firstLineChars="0"/>
              <w:jc w:val="center"/>
              <w:rPr>
                <w:rFonts w:hint="eastAsia" w:ascii="仿宋" w:hAnsi="仿宋" w:eastAsia="仿宋" w:cs="仿宋"/>
                <w:sz w:val="23"/>
                <w:szCs w:val="23"/>
                <w:lang w:eastAsia="zh-CN"/>
              </w:rPr>
            </w:pPr>
            <w:r>
              <w:rPr>
                <w:rFonts w:hint="eastAsia" w:ascii="仿宋" w:hAnsi="仿宋" w:eastAsia="仿宋" w:cs="仿宋"/>
                <w:sz w:val="23"/>
                <w:szCs w:val="23"/>
                <w:lang w:eastAsia="zh-CN"/>
              </w:rPr>
              <w:t>灵璧县虞姬财政所</w:t>
            </w:r>
          </w:p>
        </w:tc>
        <w:tc>
          <w:tcPr>
            <w:tcW w:w="4272" w:type="dxa"/>
            <w:tcBorders>
              <w:top w:val="single" w:color="000000" w:sz="2" w:space="0"/>
              <w:bottom w:val="single" w:color="000000" w:sz="2" w:space="0"/>
            </w:tcBorders>
          </w:tcPr>
          <w:p>
            <w:pPr>
              <w:spacing w:before="259" w:line="224" w:lineRule="auto"/>
              <w:ind w:left="621" w:firstLine="726" w:firstLineChars="300"/>
              <w:rPr>
                <w:rFonts w:ascii="仿宋" w:hAnsi="仿宋" w:eastAsia="仿宋" w:cs="仿宋"/>
                <w:sz w:val="23"/>
                <w:szCs w:val="23"/>
              </w:rPr>
            </w:pPr>
            <w:r>
              <w:rPr>
                <w:rFonts w:ascii="仿宋" w:hAnsi="仿宋" w:eastAsia="仿宋" w:cs="仿宋"/>
                <w:spacing w:val="6"/>
                <w:sz w:val="23"/>
                <w:szCs w:val="23"/>
              </w:rPr>
              <w:t>公</w:t>
            </w:r>
            <w:r>
              <w:rPr>
                <w:rFonts w:ascii="仿宋" w:hAnsi="仿宋" w:eastAsia="仿宋" w:cs="仿宋"/>
                <w:spacing w:val="4"/>
                <w:sz w:val="23"/>
                <w:szCs w:val="23"/>
              </w:rPr>
              <w:t>益</w:t>
            </w:r>
            <w:r>
              <w:rPr>
                <w:rFonts w:ascii="仿宋" w:hAnsi="仿宋" w:eastAsia="仿宋" w:cs="仿宋"/>
                <w:spacing w:val="3"/>
                <w:sz w:val="23"/>
                <w:szCs w:val="23"/>
              </w:rPr>
              <w:t>一类事业单位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862" w:type="dxa"/>
            <w:tcBorders>
              <w:top w:val="single" w:color="000000" w:sz="2" w:space="0"/>
              <w:bottom w:val="single" w:color="000000" w:sz="2" w:space="0"/>
            </w:tcBorders>
          </w:tcPr>
          <w:p>
            <w:pPr>
              <w:spacing w:before="282" w:line="197" w:lineRule="auto"/>
              <w:ind w:left="369"/>
              <w:rPr>
                <w:rFonts w:ascii="Tahoma" w:hAnsi="Tahoma" w:eastAsia="Tahoma" w:cs="Tahoma"/>
                <w:sz w:val="23"/>
                <w:szCs w:val="23"/>
              </w:rPr>
            </w:pPr>
            <w:r>
              <w:rPr>
                <w:rFonts w:ascii="Tahoma" w:hAnsi="Tahoma" w:eastAsia="Tahoma" w:cs="Tahoma"/>
                <w:sz w:val="23"/>
                <w:szCs w:val="23"/>
              </w:rPr>
              <w:t>3</w:t>
            </w:r>
          </w:p>
        </w:tc>
        <w:tc>
          <w:tcPr>
            <w:tcW w:w="3410" w:type="dxa"/>
            <w:tcBorders>
              <w:top w:val="single" w:color="000000" w:sz="2" w:space="0"/>
              <w:bottom w:val="single" w:color="000000" w:sz="2" w:space="0"/>
            </w:tcBorders>
          </w:tcPr>
          <w:p>
            <w:pPr>
              <w:jc w:val="center"/>
              <w:rPr>
                <w:rFonts w:hint="eastAsia" w:ascii="仿宋" w:hAnsi="仿宋" w:eastAsia="仿宋" w:cs="仿宋"/>
                <w:lang w:eastAsia="zh-CN"/>
              </w:rPr>
            </w:pPr>
          </w:p>
          <w:p>
            <w:pPr>
              <w:pStyle w:val="2"/>
              <w:ind w:left="0" w:leftChars="0" w:firstLine="0" w:firstLineChars="0"/>
              <w:jc w:val="center"/>
              <w:rPr>
                <w:rFonts w:hint="eastAsia" w:ascii="仿宋" w:hAnsi="仿宋" w:eastAsia="仿宋" w:cs="仿宋"/>
                <w:sz w:val="23"/>
                <w:szCs w:val="23"/>
                <w:lang w:eastAsia="zh-CN"/>
              </w:rPr>
            </w:pPr>
            <w:r>
              <w:rPr>
                <w:rFonts w:hint="eastAsia" w:ascii="仿宋" w:hAnsi="仿宋" w:eastAsia="仿宋" w:cs="仿宋"/>
                <w:sz w:val="23"/>
                <w:szCs w:val="23"/>
                <w:lang w:eastAsia="zh-CN"/>
              </w:rPr>
              <w:t>灵璧县虞姬自然资源所</w:t>
            </w:r>
          </w:p>
        </w:tc>
        <w:tc>
          <w:tcPr>
            <w:tcW w:w="4272" w:type="dxa"/>
            <w:tcBorders>
              <w:top w:val="single" w:color="000000" w:sz="2" w:space="0"/>
              <w:bottom w:val="single" w:color="000000" w:sz="2" w:space="0"/>
            </w:tcBorders>
          </w:tcPr>
          <w:p>
            <w:pPr>
              <w:spacing w:before="261" w:line="229" w:lineRule="auto"/>
              <w:ind w:left="1199"/>
              <w:rPr>
                <w:rFonts w:ascii="仿宋" w:hAnsi="仿宋" w:eastAsia="仿宋" w:cs="仿宋"/>
                <w:sz w:val="23"/>
                <w:szCs w:val="23"/>
              </w:rPr>
            </w:pPr>
            <w:r>
              <w:rPr>
                <w:rFonts w:ascii="仿宋" w:hAnsi="仿宋" w:eastAsia="仿宋" w:cs="仿宋"/>
                <w:spacing w:val="6"/>
                <w:sz w:val="23"/>
                <w:szCs w:val="23"/>
              </w:rPr>
              <w:t>公</w:t>
            </w:r>
            <w:r>
              <w:rPr>
                <w:rFonts w:ascii="仿宋" w:hAnsi="仿宋" w:eastAsia="仿宋" w:cs="仿宋"/>
                <w:spacing w:val="4"/>
                <w:sz w:val="23"/>
                <w:szCs w:val="23"/>
              </w:rPr>
              <w:t>益</w:t>
            </w:r>
            <w:r>
              <w:rPr>
                <w:rFonts w:ascii="仿宋" w:hAnsi="仿宋" w:eastAsia="仿宋" w:cs="仿宋"/>
                <w:spacing w:val="3"/>
                <w:sz w:val="23"/>
                <w:szCs w:val="23"/>
              </w:rPr>
              <w:t>一类事业单位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862" w:type="dxa"/>
            <w:tcBorders>
              <w:top w:val="single" w:color="000000" w:sz="2" w:space="0"/>
              <w:bottom w:val="single" w:color="000000" w:sz="2" w:space="0"/>
            </w:tcBorders>
          </w:tcPr>
          <w:p>
            <w:pPr>
              <w:spacing w:before="287" w:line="194" w:lineRule="auto"/>
              <w:ind w:left="362"/>
              <w:rPr>
                <w:rFonts w:ascii="Tahoma" w:hAnsi="Tahoma" w:eastAsia="Tahoma" w:cs="Tahoma"/>
                <w:sz w:val="23"/>
                <w:szCs w:val="23"/>
              </w:rPr>
            </w:pPr>
            <w:r>
              <w:rPr>
                <w:rFonts w:ascii="Tahoma" w:hAnsi="Tahoma" w:eastAsia="Tahoma" w:cs="Tahoma"/>
                <w:sz w:val="23"/>
                <w:szCs w:val="23"/>
              </w:rPr>
              <w:t>4</w:t>
            </w:r>
          </w:p>
        </w:tc>
        <w:tc>
          <w:tcPr>
            <w:tcW w:w="3410" w:type="dxa"/>
            <w:tcBorders>
              <w:top w:val="single" w:color="000000" w:sz="2" w:space="0"/>
              <w:bottom w:val="single" w:color="000000" w:sz="2" w:space="0"/>
            </w:tcBorders>
          </w:tcPr>
          <w:p/>
        </w:tc>
        <w:tc>
          <w:tcPr>
            <w:tcW w:w="4272" w:type="dxa"/>
            <w:tcBorders>
              <w:top w:val="single" w:color="000000" w:sz="2" w:space="0"/>
              <w:bottom w:val="single" w:color="000000" w:sz="2" w:space="0"/>
            </w:tcBorders>
          </w:tcPr>
          <w:p>
            <w:pPr>
              <w:spacing w:before="258" w:line="224" w:lineRule="auto"/>
              <w:ind w:left="1199"/>
              <w:rPr>
                <w:rFonts w:ascii="仿宋" w:hAnsi="仿宋" w:eastAsia="仿宋" w:cs="仿宋"/>
                <w:sz w:val="23"/>
                <w:szCs w:val="23"/>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862" w:type="dxa"/>
            <w:tcBorders>
              <w:top w:val="single" w:color="000000" w:sz="2" w:space="0"/>
              <w:bottom w:val="single" w:color="000000" w:sz="2" w:space="0"/>
            </w:tcBorders>
          </w:tcPr>
          <w:p>
            <w:pPr>
              <w:spacing w:before="286" w:line="194" w:lineRule="auto"/>
              <w:ind w:left="372"/>
              <w:rPr>
                <w:rFonts w:ascii="Tahoma" w:hAnsi="Tahoma" w:eastAsia="Tahoma" w:cs="Tahoma"/>
                <w:sz w:val="23"/>
                <w:szCs w:val="23"/>
              </w:rPr>
            </w:pPr>
            <w:r>
              <w:rPr>
                <w:rFonts w:ascii="Tahoma" w:hAnsi="Tahoma" w:eastAsia="Tahoma" w:cs="Tahoma"/>
                <w:sz w:val="23"/>
                <w:szCs w:val="23"/>
              </w:rPr>
              <w:t>5</w:t>
            </w:r>
          </w:p>
        </w:tc>
        <w:tc>
          <w:tcPr>
            <w:tcW w:w="3410" w:type="dxa"/>
            <w:tcBorders>
              <w:top w:val="single" w:color="000000" w:sz="2" w:space="0"/>
              <w:bottom w:val="single" w:color="000000" w:sz="2" w:space="0"/>
            </w:tcBorders>
          </w:tcPr>
          <w:p/>
        </w:tc>
        <w:tc>
          <w:tcPr>
            <w:tcW w:w="4272" w:type="dxa"/>
            <w:tcBorders>
              <w:top w:val="single" w:color="000000" w:sz="2" w:space="0"/>
              <w:bottom w:val="single" w:color="000000" w:sz="2" w:space="0"/>
            </w:tcBorders>
          </w:tcPr>
          <w:p>
            <w:pPr>
              <w:spacing w:before="260" w:line="224" w:lineRule="auto"/>
              <w:ind w:left="977"/>
              <w:rPr>
                <w:rFonts w:ascii="仿宋" w:hAnsi="仿宋" w:eastAsia="仿宋" w:cs="仿宋"/>
                <w:sz w:val="23"/>
                <w:szCs w:val="23"/>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862" w:type="dxa"/>
            <w:tcBorders>
              <w:top w:val="single" w:color="000000" w:sz="2" w:space="0"/>
              <w:bottom w:val="single" w:color="000000" w:sz="2" w:space="0"/>
            </w:tcBorders>
          </w:tcPr>
          <w:p/>
        </w:tc>
        <w:tc>
          <w:tcPr>
            <w:tcW w:w="3410" w:type="dxa"/>
            <w:tcBorders>
              <w:top w:val="single" w:color="000000" w:sz="2" w:space="0"/>
              <w:bottom w:val="single" w:color="000000" w:sz="2" w:space="0"/>
            </w:tcBorders>
          </w:tcPr>
          <w:p/>
        </w:tc>
        <w:tc>
          <w:tcPr>
            <w:tcW w:w="4272" w:type="dxa"/>
            <w:tcBorders>
              <w:top w:val="single" w:color="000000" w:sz="2" w:space="0"/>
              <w:bottom w:val="single" w:color="000000" w:sz="2" w:space="0"/>
            </w:tcBorders>
          </w:tcPr>
          <w:p>
            <w:pPr>
              <w:spacing w:line="337" w:lineRule="auto"/>
            </w:pPr>
          </w:p>
          <w:p>
            <w:pPr>
              <w:spacing w:before="99" w:line="133" w:lineRule="exact"/>
              <w:ind w:left="1956"/>
              <w:rPr>
                <w:rFonts w:ascii="微软雅黑" w:hAnsi="微软雅黑" w:eastAsia="微软雅黑" w:cs="微软雅黑"/>
                <w:sz w:val="23"/>
                <w:szCs w:val="23"/>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862" w:type="dxa"/>
            <w:tcBorders>
              <w:top w:val="single" w:color="000000" w:sz="2" w:space="0"/>
              <w:bottom w:val="single" w:color="000000" w:sz="2" w:space="0"/>
            </w:tcBorders>
          </w:tcPr>
          <w:p/>
        </w:tc>
        <w:tc>
          <w:tcPr>
            <w:tcW w:w="3410" w:type="dxa"/>
            <w:tcBorders>
              <w:top w:val="single" w:color="000000" w:sz="2" w:space="0"/>
              <w:bottom w:val="single" w:color="000000" w:sz="2" w:space="0"/>
            </w:tcBorders>
          </w:tcPr>
          <w:p/>
        </w:tc>
        <w:tc>
          <w:tcPr>
            <w:tcW w:w="4272" w:type="dxa"/>
            <w:tcBorders>
              <w:top w:val="single" w:color="000000" w:sz="2" w:space="0"/>
              <w:bottom w:val="single" w:color="000000" w:sz="2" w:space="0"/>
            </w:tcBorders>
          </w:tcPr>
          <w:p/>
        </w:tc>
      </w:tr>
    </w:tbl>
    <w:p>
      <w:pPr>
        <w:spacing w:before="189" w:line="226" w:lineRule="auto"/>
        <w:ind w:left="466"/>
        <w:outlineLvl w:val="0"/>
        <w:rPr>
          <w:rFonts w:ascii="黑体" w:hAnsi="黑体" w:eastAsia="黑体" w:cs="黑体"/>
          <w:sz w:val="31"/>
          <w:szCs w:val="31"/>
        </w:rPr>
      </w:pPr>
      <w:r>
        <w:rPr>
          <w:rFonts w:hint="eastAsia" w:ascii="黑体" w:hAnsi="黑体" w:eastAsia="黑体" w:cs="黑体"/>
          <w:spacing w:val="4"/>
          <w:sz w:val="32"/>
          <w:szCs w:val="32"/>
        </w:rPr>
        <w:t>三</w:t>
      </w:r>
      <w:r>
        <w:rPr>
          <w:rFonts w:hint="eastAsia" w:ascii="黑体" w:hAnsi="黑体" w:eastAsia="黑体" w:cs="黑体"/>
          <w:spacing w:val="3"/>
          <w:sz w:val="32"/>
          <w:szCs w:val="32"/>
        </w:rPr>
        <w:t>、</w:t>
      </w:r>
      <w:r>
        <w:rPr>
          <w:rFonts w:hint="eastAsia" w:ascii="黑体" w:hAnsi="黑体" w:eastAsia="黑体" w:cs="黑体"/>
          <w:spacing w:val="2"/>
          <w:sz w:val="32"/>
          <w:szCs w:val="32"/>
        </w:rPr>
        <w:t>2023年度主要工作任务</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rPr>
        <w:t>(一)</w:t>
      </w:r>
      <w:r>
        <w:rPr>
          <w:rFonts w:hint="eastAsia" w:ascii="仿宋" w:hAnsi="仿宋" w:eastAsia="仿宋" w:cs="仿宋"/>
          <w:spacing w:val="-3"/>
          <w:sz w:val="32"/>
          <w:szCs w:val="32"/>
        </w:rPr>
        <w:t>优化营商环境促进实体经济发展。严格落实企业包保制度，定期开展走访解难活动，向企业宣传解读支持民营经济发展的各项政策并帮助解决企业存在困难，帮助企业解难纾困。大力开展精准招商，推进新型工业化，力争引进5000万以上工业项目1个，新培育规上企业1 家。加大工业用地指标协调力度，集约节约建设钢构厂房，加快推进工业园区配套设施建设，增强工业园区发展潜力。</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lang w:eastAsia="zh-CN"/>
        </w:rPr>
        <w:t>（二）</w:t>
      </w:r>
      <w:r>
        <w:rPr>
          <w:rFonts w:hint="eastAsia" w:ascii="仿宋" w:hAnsi="仿宋" w:eastAsia="仿宋" w:cs="仿宋"/>
          <w:spacing w:val="-3"/>
          <w:sz w:val="32"/>
          <w:szCs w:val="32"/>
        </w:rPr>
        <w:t>全面推进乡村振兴助力农村现代化。坚持农业农村优先发展，坚守耕地红线不动摇，强化农业支持保护制度，加强农业现代化基础建设，抓好高标准农田建设推进。积极发展规模养殖，新发展规模化养殖场3个。加快培育新型农业经营主体，新增农民专业合作社3家、家庭农场2家。优化农业生产结构，围绕果蔬、中草药等优势特色产业，加快发展“一村一品”经济。提高农业综合生产能力，倡导秸秆循环利用，继续抓好综禁工作。全面推开“一户一田”“小田并大田”工作，提高种植效率，节约成本。持续推进全域人居环境整治提升，扎实开展户厕改造。推进新时代农村精神文明建设，深入推进移风易俗。深入挖掘、继承优秀传统乡土文化。以产业促乡村振兴，以长三角绿色农产品生产加工供应基地建设为抓手，实施农产品品牌塑造行动。发展设施农业，落实菌种菌棒厂建设及运营一体化项目（二期）。加大土地流转力度。</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lang w:eastAsia="zh-CN"/>
        </w:rPr>
        <w:t>（三）</w:t>
      </w:r>
      <w:r>
        <w:rPr>
          <w:rFonts w:hint="eastAsia" w:ascii="仿宋" w:hAnsi="仿宋" w:eastAsia="仿宋" w:cs="仿宋"/>
          <w:spacing w:val="-3"/>
          <w:sz w:val="32"/>
          <w:szCs w:val="32"/>
        </w:rPr>
        <w:t>强化民生保障全面提升幸福指数。持续改善民生民本。开展农村危房改造，改善农村居民居住条件。全面落实低保、五保、新农合等惠民政策，认真抓好城乡低保、五保的清理和登记工作。完善镇敬老院硬件设施，提高孤寡老人生活质量。加强水利项目建设，在虞姬村、后桥村修建老唐河板桥两座；修建老唐河三孔涵闸一座。加快发展社会事业。深入推进学校精细化管理和教育教学改革，着力提高教学质量，统筹推进教育人才队伍建设；丰富群众文化生活，积极开展各类健康向上的文体活动；持续提升基本医疗均等化，提高群众的认同感。常态化做好疫情防控工作。全面落实疫情防控责任，突出人物同防、城乡同控，抓细中高风险地区和入境返乡人员管理，抓实疫情防控，全方位提升应急处置能力，有序推进疫苗全程接种等防护工作，确保疫情“可防可控、精准防控”。促进高质量充分就业，常态化开展技能培训，帮助申请就业贷款，使人人都有通过勤奋劳动实现自身发展的机会。</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lang w:eastAsia="zh-CN"/>
        </w:rPr>
        <w:t>（四）</w:t>
      </w:r>
      <w:r>
        <w:rPr>
          <w:rFonts w:hint="eastAsia" w:ascii="仿宋" w:hAnsi="仿宋" w:eastAsia="仿宋" w:cs="仿宋"/>
          <w:spacing w:val="-3"/>
          <w:sz w:val="32"/>
          <w:szCs w:val="32"/>
        </w:rPr>
        <w:t>践行绿色发展理念推动生态文明建设。牢固树立和践行绿水青山就是金山银山的理念，提高企业环保准入门槛，避免辖区内出现高污染、高耗能建设项目，全力支持原有企业实施技术改造，力争技改投资8000万元以上。持续深入打好蓝天、碧水、净土保卫战，抓好各养殖企业（户）和重点“散乱污”企业监管工作，全面推行“河长制”、“林长制”，实行“一河一策”，“一林一策”，常规开展巡查检查，进一步提升我镇生态环境。</w:t>
      </w:r>
    </w:p>
    <w:p>
      <w:pPr>
        <w:tabs>
          <w:tab w:val="left" w:pos="607"/>
        </w:tabs>
        <w:spacing w:before="189" w:line="360" w:lineRule="auto"/>
        <w:ind w:left="448"/>
        <w:outlineLvl w:val="0"/>
        <w:rPr>
          <w:rFonts w:hint="eastAsia" w:ascii="仿宋" w:hAnsi="仿宋" w:eastAsia="仿宋" w:cs="仿宋"/>
          <w:spacing w:val="-3"/>
          <w:sz w:val="32"/>
          <w:szCs w:val="32"/>
        </w:rPr>
      </w:pPr>
      <w:r>
        <w:rPr>
          <w:rFonts w:hint="eastAsia" w:ascii="仿宋" w:hAnsi="仿宋" w:eastAsia="仿宋" w:cs="仿宋"/>
          <w:b/>
          <w:bCs/>
          <w:spacing w:val="-3"/>
          <w:sz w:val="32"/>
          <w:szCs w:val="32"/>
          <w:lang w:eastAsia="zh-CN"/>
        </w:rPr>
        <w:t>（五）</w:t>
      </w:r>
      <w:r>
        <w:rPr>
          <w:rFonts w:hint="eastAsia" w:ascii="仿宋" w:hAnsi="仿宋" w:eastAsia="仿宋" w:cs="仿宋"/>
          <w:spacing w:val="-3"/>
          <w:sz w:val="32"/>
          <w:szCs w:val="32"/>
        </w:rPr>
        <w:t>完善社会治理体系促进和谐稳定。坚持依法行政，深化信访源头防范和化解，加强不稳定因素的分析和研判，继续坚持领导干部接访和包案制度；全面推行重大决策事项稳定风险评估，高度重视群体性事件的预防和处置，着力加强重大敏感时期的维稳工作；深化平安建设，有效应对和处置突发公共事件，保障人民生命财产安全；推进扫黑除恶常态化，依法严惩群众反映强烈的各类违法犯罪活动。高度重视安全生产工作，认真落实好“一岗双责”，建立健全安全工作责任机制，严防重特大安全事故发生。</w:t>
      </w:r>
    </w:p>
    <w:p>
      <w:pPr>
        <w:tabs>
          <w:tab w:val="left" w:pos="607"/>
        </w:tabs>
        <w:spacing w:before="189" w:line="360" w:lineRule="auto"/>
        <w:ind w:left="448"/>
        <w:outlineLvl w:val="0"/>
        <w:rPr>
          <w:rFonts w:ascii="仿宋" w:hAnsi="仿宋" w:eastAsia="仿宋" w:cs="仿宋"/>
          <w:sz w:val="31"/>
          <w:szCs w:val="31"/>
        </w:rPr>
      </w:pPr>
      <w:r>
        <w:rPr>
          <w:rFonts w:hint="eastAsia" w:ascii="仿宋" w:hAnsi="仿宋" w:eastAsia="仿宋" w:cs="仿宋"/>
          <w:b/>
          <w:bCs/>
          <w:spacing w:val="-3"/>
          <w:sz w:val="32"/>
          <w:szCs w:val="32"/>
          <w:lang w:eastAsia="zh-CN"/>
        </w:rPr>
        <w:t>（六）</w:t>
      </w:r>
      <w:r>
        <w:rPr>
          <w:rFonts w:hint="eastAsia" w:ascii="仿宋" w:hAnsi="仿宋" w:eastAsia="仿宋" w:cs="仿宋"/>
          <w:spacing w:val="-3"/>
          <w:sz w:val="32"/>
          <w:szCs w:val="32"/>
        </w:rPr>
        <w:t>加强政府自身建设开创政府工作新局面。持续加强政治建设。把政府系统全面从严治党不断推向深入，增强“四个意识”、坚定“四个自信”、做到“两个维护”，严格落实意识形态工作责任制，不折不扣把上级决策部署落实到位。持续加强作风和廉政建设。严格落实中央八项规定精神和省委市委有关规定，坚决杜绝形形色色的形式主义、官僚主义；强化政府系统高素质专业化干部队伍建设，树牢抢前抓早、即事即办、事不过夜理念；厉行节约、反对浪费，坚持过“紧日子”，用财政预算“减法”换高质量发展“加法”；严格落实党风廉政建设“一岗双责”，强化权力运行制约监督，严查严惩侵害群众利益的不正之风和腐败问题，努力树立清正廉洁高效的政府形象。</w:t>
      </w:r>
    </w:p>
    <w:p>
      <w:pPr>
        <w:sectPr>
          <w:footerReference r:id="rId5" w:type="default"/>
          <w:pgSz w:w="11906" w:h="16839"/>
          <w:pgMar w:top="1431" w:right="1526" w:bottom="1413" w:left="1611" w:header="0" w:footer="1034" w:gutter="0"/>
          <w:cols w:space="720" w:num="1"/>
        </w:sectPr>
      </w:pPr>
    </w:p>
    <w:p>
      <w:pPr>
        <w:spacing w:before="114" w:line="227" w:lineRule="auto"/>
        <w:ind w:left="1555"/>
      </w:pPr>
      <w:r>
        <w:rPr>
          <w:rFonts w:ascii="黑体" w:hAnsi="黑体" w:eastAsia="黑体" w:cs="黑体"/>
          <w:spacing w:val="-7"/>
          <w:sz w:val="35"/>
          <w:szCs w:val="35"/>
        </w:rPr>
        <w:t>第</w:t>
      </w:r>
      <w:r>
        <w:rPr>
          <w:rFonts w:ascii="黑体" w:hAnsi="黑体" w:eastAsia="黑体" w:cs="黑体"/>
          <w:spacing w:val="-5"/>
          <w:sz w:val="35"/>
          <w:szCs w:val="35"/>
        </w:rPr>
        <w:t>二部分</w:t>
      </w:r>
      <w:r>
        <w:rPr>
          <w:rFonts w:ascii="Times New Roman" w:hAnsi="Times New Roman" w:eastAsia="Times New Roman" w:cs="Times New Roman"/>
          <w:spacing w:val="-5"/>
          <w:sz w:val="35"/>
          <w:szCs w:val="35"/>
        </w:rPr>
        <w:t>2023</w:t>
      </w:r>
      <w:r>
        <w:rPr>
          <w:rFonts w:ascii="黑体" w:hAnsi="黑体" w:eastAsia="黑体" w:cs="黑体"/>
          <w:spacing w:val="-5"/>
          <w:sz w:val="35"/>
          <w:szCs w:val="35"/>
        </w:rPr>
        <w:t>年部门预算表</w:t>
      </w:r>
    </w:p>
    <w:p>
      <w:pPr>
        <w:spacing w:line="255" w:lineRule="auto"/>
      </w:pPr>
    </w:p>
    <w:p>
      <w:pPr>
        <w:spacing w:before="62" w:line="224" w:lineRule="auto"/>
        <w:ind w:left="6032" w:firstLine="576" w:firstLineChars="300"/>
        <w:rPr>
          <w:rFonts w:ascii="Tahoma" w:hAnsi="Tahoma" w:eastAsia="Tahoma" w:cs="Tahoma"/>
          <w:sz w:val="19"/>
          <w:szCs w:val="19"/>
        </w:rPr>
      </w:pPr>
      <w:r>
        <w:rPr>
          <w:rFonts w:ascii="仿宋" w:hAnsi="仿宋" w:eastAsia="仿宋" w:cs="仿宋"/>
          <w:spacing w:val="1"/>
          <w:sz w:val="19"/>
          <w:szCs w:val="19"/>
        </w:rPr>
        <w:t>部</w:t>
      </w:r>
      <w:r>
        <w:rPr>
          <w:rFonts w:ascii="仿宋" w:hAnsi="仿宋" w:eastAsia="仿宋" w:cs="仿宋"/>
          <w:sz w:val="19"/>
          <w:szCs w:val="19"/>
        </w:rPr>
        <w:t>门</w:t>
      </w:r>
      <w:r>
        <w:rPr>
          <w:rFonts w:ascii="仿宋" w:hAnsi="仿宋" w:eastAsia="仿宋" w:cs="仿宋"/>
          <w:sz w:val="19"/>
          <w:szCs w:val="19"/>
          <w:u w:val="single"/>
        </w:rPr>
        <w:t>(单位)</w:t>
      </w:r>
      <w:r>
        <w:rPr>
          <w:rFonts w:ascii="仿宋" w:hAnsi="仿宋" w:eastAsia="仿宋" w:cs="仿宋"/>
          <w:sz w:val="19"/>
          <w:szCs w:val="19"/>
        </w:rPr>
        <w:t>公开表</w:t>
      </w:r>
      <w:r>
        <w:rPr>
          <w:rFonts w:ascii="Tahoma" w:hAnsi="Tahoma" w:eastAsia="Tahoma" w:cs="Tahoma"/>
          <w:sz w:val="19"/>
          <w:szCs w:val="19"/>
        </w:rPr>
        <w:t>1</w:t>
      </w:r>
    </w:p>
    <w:p>
      <w:pPr>
        <w:spacing w:line="343" w:lineRule="auto"/>
      </w:pPr>
    </w:p>
    <w:p>
      <w:pPr>
        <w:spacing w:before="115" w:line="490" w:lineRule="exact"/>
        <w:ind w:left="914" w:firstLine="960" w:firstLineChars="300"/>
      </w:pPr>
      <w:r>
        <w:rPr>
          <w:rFonts w:hint="eastAsia" w:ascii="华文中宋" w:hAnsi="华文中宋" w:eastAsia="华文中宋" w:cs="华文中宋"/>
          <w:spacing w:val="5"/>
          <w:position w:val="5"/>
          <w:sz w:val="31"/>
          <w:szCs w:val="31"/>
        </w:rPr>
        <w:t>灵璧县</w:t>
      </w:r>
      <w:r>
        <w:rPr>
          <w:rFonts w:hint="eastAsia" w:ascii="Times New Roman" w:hAnsi="Times New Roman" w:eastAsia="宋体" w:cs="Times New Roman"/>
          <w:b/>
          <w:bCs/>
          <w:position w:val="5"/>
          <w:sz w:val="31"/>
          <w:szCs w:val="31"/>
          <w:lang w:eastAsia="zh-CN"/>
        </w:rPr>
        <w:t>虞姬镇</w:t>
      </w:r>
      <w:r>
        <w:rPr>
          <w:rFonts w:ascii="Times New Roman" w:hAnsi="Times New Roman" w:eastAsia="Times New Roman" w:cs="Times New Roman"/>
          <w:b/>
          <w:bCs/>
          <w:spacing w:val="5"/>
          <w:position w:val="5"/>
          <w:sz w:val="31"/>
          <w:szCs w:val="31"/>
        </w:rPr>
        <w:t>2023</w:t>
      </w:r>
      <w:r>
        <w:rPr>
          <w:rFonts w:ascii="华文中宋" w:hAnsi="华文中宋" w:eastAsia="华文中宋" w:cs="华文中宋"/>
          <w:spacing w:val="5"/>
          <w:position w:val="5"/>
          <w:sz w:val="31"/>
          <w:szCs w:val="31"/>
        </w:rPr>
        <w:t>年收支总表</w:t>
      </w:r>
    </w:p>
    <w:p>
      <w:pPr>
        <w:spacing w:before="61" w:line="224" w:lineRule="auto"/>
        <w:ind w:right="38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0" w:lineRule="exact"/>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3"/>
        <w:gridCol w:w="924"/>
        <w:gridCol w:w="3227"/>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收入项目</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支出功能分类科目</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1,024.68</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779.06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（二）外交支出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三、财政专户管理资金</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（三）国防支出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其他财政专户管理资金</w:t>
            </w:r>
          </w:p>
        </w:tc>
        <w:tc>
          <w:tcPr>
            <w:tcW w:w="1179"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（四）公共安全支出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四、其他收入</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（五）教育支出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事业收入</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（六）科学技术支出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经营收入</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（七）文化旅游体育与传媒支出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上级补助收入</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（八）社会保障和就业支出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附属单位上缴收入</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（九）社会保险基金支出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（十）卫生健康支出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五、上级转移支付（提前下达公共预算）</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（十一）节能环保支出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六、上级转移支付（提前下达政府性基金）</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（十二）城乡社区支出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（十三）农林水支出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（十四）交通运输支出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（十五）资源勘探信息等支出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（十六）商业服务业等支出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（十七）金融支出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（十八）援助其他地区支出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（十九）自然资源海洋气象等支出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（二十）住房保障支出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（二十一）粮油物资储备支出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（二十二）国有资本经营收入安排支出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（二十三）灾害防治及应急管理</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（二十四）预备费</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（二十五）其他支出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（二十六）转移性支出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（二十七）债务还本支出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（二十八）债务付息支出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（二十九）债务发行费用支出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（三十）抗疫特别国债安排的支出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结转下年</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1,024.68</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注：本表反映部门各项收入、支出预算安排情况。</w:t>
            </w:r>
          </w:p>
        </w:tc>
        <w:tc>
          <w:tcPr>
            <w:tcW w:w="1179"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179"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179"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sectPr>
          <w:footerReference r:id="rId6" w:type="default"/>
          <w:pgSz w:w="11906" w:h="16839"/>
          <w:pgMar w:top="1431" w:right="1529" w:bottom="1413" w:left="1475" w:header="0" w:footer="1034" w:gutter="0"/>
          <w:cols w:space="720" w:num="1"/>
        </w:sectPr>
      </w:pPr>
    </w:p>
    <w:p>
      <w:pPr>
        <w:spacing w:before="62" w:line="224" w:lineRule="auto"/>
        <w:ind w:right="151" w:firstLine="12120" w:firstLineChars="6000"/>
        <w:jc w:val="both"/>
        <w:rPr>
          <w:rFonts w:ascii="Tahoma" w:hAnsi="Tahoma" w:eastAsia="Tahoma" w:cs="Tahoma"/>
          <w:sz w:val="19"/>
          <w:szCs w:val="19"/>
        </w:rPr>
      </w:pPr>
      <w:r>
        <w:rPr>
          <w:rFonts w:ascii="仿宋" w:hAnsi="仿宋" w:eastAsia="仿宋" w:cs="仿宋"/>
          <w:spacing w:val="6"/>
          <w:sz w:val="19"/>
          <w:szCs w:val="19"/>
        </w:rPr>
        <w:t>部门</w:t>
      </w:r>
      <w:r>
        <w:rPr>
          <w:rFonts w:ascii="仿宋" w:hAnsi="仿宋" w:eastAsia="仿宋" w:cs="仿宋"/>
          <w:spacing w:val="3"/>
          <w:sz w:val="19"/>
          <w:szCs w:val="19"/>
          <w:u w:val="single"/>
        </w:rPr>
        <w:t>(单位)</w:t>
      </w:r>
      <w:r>
        <w:rPr>
          <w:rFonts w:ascii="仿宋" w:hAnsi="仿宋" w:eastAsia="仿宋" w:cs="仿宋"/>
          <w:spacing w:val="3"/>
          <w:sz w:val="19"/>
          <w:szCs w:val="19"/>
        </w:rPr>
        <w:t>公开表</w:t>
      </w:r>
      <w:r>
        <w:rPr>
          <w:rFonts w:ascii="Tahoma" w:hAnsi="Tahoma" w:eastAsia="Tahoma" w:cs="Tahoma"/>
          <w:sz w:val="19"/>
          <w:szCs w:val="19"/>
        </w:rPr>
        <w:t>2</w:t>
      </w:r>
    </w:p>
    <w:p>
      <w:pPr>
        <w:spacing w:before="333" w:line="490" w:lineRule="exact"/>
        <w:ind w:left="3656" w:firstLine="628" w:firstLineChars="200"/>
        <w:rPr>
          <w:rFonts w:ascii="华文中宋" w:hAnsi="华文中宋" w:eastAsia="华文中宋" w:cs="华文中宋"/>
          <w:sz w:val="31"/>
          <w:szCs w:val="31"/>
        </w:rPr>
      </w:pPr>
      <w:r>
        <w:rPr>
          <w:rFonts w:hint="eastAsia" w:ascii="华文中宋" w:hAnsi="华文中宋" w:eastAsia="华文中宋" w:cs="华文中宋"/>
          <w:spacing w:val="2"/>
          <w:position w:val="5"/>
          <w:sz w:val="31"/>
          <w:szCs w:val="31"/>
        </w:rPr>
        <w:t>灵璧县</w:t>
      </w:r>
      <w:r>
        <w:rPr>
          <w:rFonts w:hint="eastAsia" w:ascii="Times New Roman" w:hAnsi="Times New Roman" w:eastAsia="宋体" w:cs="Times New Roman"/>
          <w:b/>
          <w:bCs/>
          <w:position w:val="5"/>
          <w:sz w:val="31"/>
          <w:szCs w:val="31"/>
          <w:lang w:eastAsia="zh-CN"/>
        </w:rPr>
        <w:t>虞姬镇</w:t>
      </w:r>
      <w:r>
        <w:rPr>
          <w:rFonts w:ascii="Times New Roman" w:hAnsi="Times New Roman" w:eastAsia="Times New Roman" w:cs="Times New Roman"/>
          <w:b/>
          <w:bCs/>
          <w:spacing w:val="2"/>
          <w:position w:val="5"/>
          <w:sz w:val="31"/>
          <w:szCs w:val="31"/>
        </w:rPr>
        <w:t>2023</w:t>
      </w:r>
      <w:r>
        <w:rPr>
          <w:rFonts w:ascii="华文中宋" w:hAnsi="华文中宋" w:eastAsia="华文中宋" w:cs="华文中宋"/>
          <w:spacing w:val="2"/>
          <w:position w:val="5"/>
          <w:sz w:val="31"/>
          <w:szCs w:val="31"/>
        </w:rPr>
        <w:t>年收入总</w:t>
      </w:r>
      <w:r>
        <w:rPr>
          <w:rFonts w:ascii="华文中宋" w:hAnsi="华文中宋" w:eastAsia="华文中宋" w:cs="华文中宋"/>
          <w:spacing w:val="1"/>
          <w:position w:val="5"/>
          <w:sz w:val="31"/>
          <w:szCs w:val="31"/>
        </w:rPr>
        <w:t>表</w:t>
      </w:r>
    </w:p>
    <w:p>
      <w:pPr>
        <w:spacing w:line="315" w:lineRule="auto"/>
      </w:pPr>
    </w:p>
    <w:p>
      <w:pPr>
        <w:spacing w:before="62" w:line="224" w:lineRule="auto"/>
        <w:ind w:right="157"/>
        <w:jc w:val="right"/>
        <w:rPr>
          <w:rFonts w:ascii="仿宋" w:hAnsi="仿宋" w:eastAsia="仿宋" w:cs="仿宋"/>
          <w:sz w:val="19"/>
          <w:szCs w:val="19"/>
        </w:rPr>
      </w:pPr>
      <w:r>
        <w:rPr>
          <w:rFonts w:ascii="仿宋" w:hAnsi="仿宋" w:eastAsia="仿宋" w:cs="仿宋"/>
          <w:spacing w:val="-1"/>
          <w:sz w:val="19"/>
          <w:szCs w:val="19"/>
        </w:rPr>
        <w:t>单位：</w:t>
      </w:r>
      <w:r>
        <w:rPr>
          <w:rFonts w:ascii="仿宋" w:hAnsi="仿宋" w:eastAsia="仿宋" w:cs="仿宋"/>
          <w:sz w:val="19"/>
          <w:szCs w:val="19"/>
        </w:rPr>
        <w:t>万元</w:t>
      </w:r>
    </w:p>
    <w:p>
      <w:pPr>
        <w:spacing w:line="50" w:lineRule="exact"/>
      </w:pPr>
    </w:p>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1017"/>
        <w:gridCol w:w="1017"/>
        <w:gridCol w:w="1017"/>
        <w:gridCol w:w="1017"/>
        <w:gridCol w:w="1017"/>
        <w:gridCol w:w="1017"/>
        <w:gridCol w:w="1017"/>
        <w:gridCol w:w="724"/>
        <w:gridCol w:w="1211"/>
        <w:gridCol w:w="1211"/>
        <w:gridCol w:w="1114"/>
        <w:gridCol w:w="1114"/>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功能分类科目</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一般公共预算拨款收入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政府性基金预算拨款收入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上级转移支付（提前下达一般公共预算）</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上级转移支付（提前下达政府性基金预算）</w:t>
            </w:r>
          </w:p>
        </w:tc>
        <w:tc>
          <w:tcPr>
            <w:tcW w:w="214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事业收入</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经营收入</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上级补助收入</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附属单位上缴收入</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1,024.68</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1,024.68</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779.06</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779.06</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2010301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513.06</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513.06</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2010350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155.23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155.23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财政事务</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2010601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2010650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85.77</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85.77</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73.57</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73.57</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36.78</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36.78</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12.99</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12.99</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9.24</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9.24</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2101103</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4.06</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4.06</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2101199</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4.69</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4.69</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自然资源海洋气象等支出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22001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自然资源事务</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2200150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59.43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59.43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22.92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22.92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footerReference r:id="rId7" w:type="default"/>
          <w:pgSz w:w="16839" w:h="11906"/>
          <w:pgMar w:top="1012" w:right="1481" w:bottom="1271" w:left="1327" w:header="0" w:footer="892" w:gutter="0"/>
          <w:cols w:space="720" w:num="1"/>
        </w:sectPr>
      </w:pPr>
    </w:p>
    <w:p>
      <w:pPr>
        <w:spacing w:before="61" w:line="224" w:lineRule="auto"/>
        <w:ind w:right="33"/>
        <w:jc w:val="right"/>
        <w:rPr>
          <w:rFonts w:ascii="Tahoma" w:hAnsi="Tahoma" w:eastAsia="Tahoma" w:cs="Tahoma"/>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3</w:t>
      </w:r>
    </w:p>
    <w:p>
      <w:pPr>
        <w:spacing w:line="346" w:lineRule="auto"/>
      </w:pPr>
    </w:p>
    <w:p>
      <w:pPr>
        <w:spacing w:before="114" w:line="490" w:lineRule="exact"/>
        <w:ind w:left="1233" w:firstLine="640" w:firstLineChars="200"/>
      </w:pPr>
      <w:r>
        <w:rPr>
          <w:rFonts w:hint="eastAsia" w:ascii="华文中宋" w:hAnsi="华文中宋" w:eastAsia="华文中宋" w:cs="华文中宋"/>
          <w:spacing w:val="5"/>
          <w:position w:val="5"/>
          <w:sz w:val="31"/>
          <w:szCs w:val="31"/>
        </w:rPr>
        <w:t>灵璧县</w:t>
      </w:r>
      <w:r>
        <w:rPr>
          <w:rFonts w:hint="eastAsia" w:ascii="Times New Roman" w:hAnsi="Times New Roman" w:eastAsia="宋体" w:cs="Times New Roman"/>
          <w:b/>
          <w:bCs/>
          <w:position w:val="5"/>
          <w:sz w:val="31"/>
          <w:szCs w:val="31"/>
          <w:lang w:eastAsia="zh-CN"/>
        </w:rPr>
        <w:t>虞姬镇</w:t>
      </w:r>
      <w:r>
        <w:rPr>
          <w:rFonts w:ascii="Times New Roman" w:hAnsi="Times New Roman" w:eastAsia="Times New Roman" w:cs="Times New Roman"/>
          <w:b/>
          <w:bCs/>
          <w:spacing w:val="5"/>
          <w:position w:val="5"/>
          <w:sz w:val="31"/>
          <w:szCs w:val="31"/>
        </w:rPr>
        <w:t>2023</w:t>
      </w:r>
      <w:r>
        <w:rPr>
          <w:rFonts w:ascii="华文中宋" w:hAnsi="华文中宋" w:eastAsia="华文中宋" w:cs="华文中宋"/>
          <w:spacing w:val="5"/>
          <w:position w:val="5"/>
          <w:sz w:val="31"/>
          <w:szCs w:val="31"/>
        </w:rPr>
        <w:t>年支出总表</w:t>
      </w:r>
    </w:p>
    <w:p>
      <w:pPr>
        <w:spacing w:before="62" w:line="224" w:lineRule="auto"/>
        <w:ind w:right="36"/>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3"/>
        <w:gridCol w:w="3096"/>
        <w:gridCol w:w="1734"/>
        <w:gridCol w:w="1610"/>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功能分类科目</w:t>
            </w:r>
          </w:p>
        </w:tc>
        <w:tc>
          <w:tcPr>
            <w:tcW w:w="9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9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9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9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1,024.68</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972.68</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779.06</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727.06</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620.29</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2010301</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513.06</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465.06</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2010350</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155.23</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155.23</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财政事务</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106.77</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2010601</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25.00</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21.00</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2010650</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85.77</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85.77</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73.57</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73.57</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2080506</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36.78</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36.78</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2101101</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12.99</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12.99</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9.24</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9.24</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2101103</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4.06</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4.06</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2101199</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4.69</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4.69</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自然资源海洋气象等支出</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22001</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自然资源事务</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2200150</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59.43</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59.43</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2210202</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22.92</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22.92</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footerReference r:id="rId8" w:type="default"/>
          <w:pgSz w:w="11906" w:h="16839"/>
          <w:pgMar w:top="1431" w:right="1490" w:bottom="1413" w:left="1475" w:header="0" w:footer="1034" w:gutter="0"/>
          <w:cols w:space="720" w:num="1"/>
        </w:sectPr>
      </w:pPr>
    </w:p>
    <w:p>
      <w:pPr>
        <w:spacing w:before="61" w:line="224" w:lineRule="auto"/>
        <w:ind w:right="33"/>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4</w:t>
      </w:r>
    </w:p>
    <w:p>
      <w:pPr>
        <w:spacing w:before="306" w:line="461" w:lineRule="exact"/>
        <w:ind w:left="853" w:firstLine="306" w:firstLineChars="100"/>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虞姬镇</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年财政拨款收支总表</w:t>
      </w:r>
    </w:p>
    <w:p>
      <w:pPr>
        <w:spacing w:line="254" w:lineRule="auto"/>
      </w:pPr>
    </w:p>
    <w:p>
      <w:pPr>
        <w:spacing w:before="61" w:line="224" w:lineRule="auto"/>
        <w:ind w:left="671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06" w:lineRule="auto"/>
        <w:rPr>
          <w:sz w:val="2"/>
        </w:rPr>
      </w:pPr>
    </w:p>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51"/>
        <w:gridCol w:w="929"/>
        <w:gridCol w:w="2906"/>
        <w:gridCol w:w="1020"/>
        <w:gridCol w:w="1102"/>
        <w:gridCol w:w="412"/>
        <w:gridCol w:w="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xml:space="preserve">收   入             </w:t>
            </w:r>
          </w:p>
        </w:tc>
        <w:tc>
          <w:tcPr>
            <w:tcW w:w="320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一般公共预算财政拨款</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政府性基金预算财政拨款</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国有资本经营预算拨款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一、上年结转</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1,024.68</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1,024.68</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779.06</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779.06</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（二）外交支出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二、本年收入</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1,024.68</w:t>
            </w: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（三）国防支出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1,024.68</w:t>
            </w: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（四）公共安全支出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经常收入拨款</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972.68</w:t>
            </w: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（五）教育支出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国库管理非税收入</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52.00</w:t>
            </w: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（六）科学技术支出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一般公共预算清算收入</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（七）文化旅游体育与传媒支出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一般公共预算基数供给</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（八）社会保障和就业支出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（九）社会保险基金支出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（十）卫生健康支出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（十一）节能环保支出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（十二）城乡社区支出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（十三）农林水支出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（十四）交通运输支出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（十五）资源勘探信息等支出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（十六）商业服务业等支出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（十七）金融支出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（十八）援助其他地区支出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（十九）自然资源海洋气象等支出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（二十）住房保障支出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（二十一）粮油物资储备支出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（二十二）国有资本经营收入安排支出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（二十三）灾害防治及应急管理</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（二十四）预备费</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（二十五）其他支出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（二十六）转移性支出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（二十七）债务还本支出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（二十八）债务付息支出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（二十九）债务发行费用支出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（三十）抗疫特别国债安排的支出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Calibri" w:hAnsi="Calibri" w:cs="Calibri"/>
                <w:i w:val="0"/>
                <w:iCs w:val="0"/>
                <w:color w:val="000000"/>
                <w:sz w:val="22"/>
                <w:szCs w:val="22"/>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结转下年</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收入总计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1,024.68</w:t>
            </w:r>
          </w:p>
        </w:tc>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支出总计</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1,024.68</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1,024.68</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92" w:type="pct"/>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注：本表反映部门财政拨款收入、支出预算情况。</w:t>
            </w:r>
          </w:p>
        </w:tc>
        <w:tc>
          <w:tcPr>
            <w:tcW w:w="55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604"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25"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1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sectPr>
          <w:footerReference r:id="rId9" w:type="default"/>
          <w:pgSz w:w="11906" w:h="16839"/>
          <w:pgMar w:top="1431" w:right="1529" w:bottom="1413" w:left="1475" w:header="0" w:footer="1034" w:gutter="0"/>
          <w:cols w:space="720" w:num="1"/>
        </w:sectPr>
      </w:pPr>
    </w:p>
    <w:p>
      <w:pPr>
        <w:spacing w:before="62" w:line="224" w:lineRule="auto"/>
        <w:ind w:firstLine="6956" w:firstLineChars="3700"/>
        <w:jc w:val="both"/>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5</w:t>
      </w:r>
    </w:p>
    <w:p>
      <w:pPr>
        <w:spacing w:before="337" w:line="461" w:lineRule="exact"/>
        <w:ind w:left="853" w:firstLine="306" w:firstLineChars="100"/>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虞姬镇</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年一般公共预算支出表</w:t>
      </w:r>
    </w:p>
    <w:p>
      <w:pPr>
        <w:spacing w:line="273"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5" w:lineRule="exact"/>
      </w:pPr>
    </w:p>
    <w:p/>
    <w:tbl>
      <w:tblPr>
        <w:tblStyle w:val="6"/>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3"/>
        <w:gridCol w:w="3387"/>
        <w:gridCol w:w="1290"/>
        <w:gridCol w:w="138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功能分类科目</w:t>
            </w:r>
          </w:p>
        </w:tc>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972.68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779.06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727.06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footerReference r:id="rId10" w:type="default"/>
          <w:pgSz w:w="11906" w:h="16839"/>
          <w:pgMar w:top="1431" w:right="1496" w:bottom="1413" w:left="1475" w:header="0" w:footer="1034" w:gutter="0"/>
          <w:cols w:space="720" w:num="1"/>
        </w:sect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6</w:t>
      </w:r>
    </w:p>
    <w:p>
      <w:pPr>
        <w:spacing w:line="395" w:lineRule="auto"/>
      </w:pPr>
    </w:p>
    <w:p>
      <w:pPr>
        <w:spacing w:before="103" w:line="433" w:lineRule="exact"/>
        <w:jc w:val="center"/>
        <w:rPr>
          <w:rFonts w:ascii="华文中宋" w:hAnsi="华文中宋" w:eastAsia="华文中宋" w:cs="华文中宋"/>
          <w:sz w:val="28"/>
          <w:szCs w:val="28"/>
        </w:rPr>
      </w:pPr>
      <w:r>
        <w:rPr>
          <w:rFonts w:hint="eastAsia" w:ascii="华文中宋" w:hAnsi="华文中宋" w:eastAsia="华文中宋" w:cs="华文中宋"/>
          <w:spacing w:val="-6"/>
          <w:position w:val="5"/>
          <w:sz w:val="28"/>
          <w:szCs w:val="28"/>
        </w:rPr>
        <w:t>灵璧县</w:t>
      </w:r>
      <w:r>
        <w:rPr>
          <w:rFonts w:hint="eastAsia" w:ascii="Times New Roman" w:hAnsi="Times New Roman" w:eastAsia="宋体" w:cs="Times New Roman"/>
          <w:b/>
          <w:bCs/>
          <w:spacing w:val="-3"/>
          <w:position w:val="5"/>
          <w:sz w:val="28"/>
          <w:szCs w:val="28"/>
          <w:lang w:eastAsia="zh-CN"/>
        </w:rPr>
        <w:t>虞姬镇</w:t>
      </w:r>
      <w:r>
        <w:rPr>
          <w:rFonts w:ascii="Times New Roman" w:hAnsi="Times New Roman" w:eastAsia="Times New Roman" w:cs="Times New Roman"/>
          <w:b/>
          <w:bCs/>
          <w:spacing w:val="-3"/>
          <w:position w:val="5"/>
          <w:sz w:val="28"/>
          <w:szCs w:val="28"/>
        </w:rPr>
        <w:t>2023</w:t>
      </w:r>
      <w:r>
        <w:rPr>
          <w:rFonts w:ascii="华文中宋" w:hAnsi="华文中宋" w:eastAsia="华文中宋" w:cs="华文中宋"/>
          <w:spacing w:val="-3"/>
          <w:position w:val="5"/>
          <w:sz w:val="28"/>
          <w:szCs w:val="28"/>
        </w:rPr>
        <w:t>年一般公共预算基本支出表</w:t>
      </w:r>
    </w:p>
    <w:p>
      <w:pPr>
        <w:spacing w:line="460" w:lineRule="auto"/>
        <w:jc w:val="center"/>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6"/>
        <w:tblW w:w="8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3"/>
        <w:gridCol w:w="3862"/>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经济分类科目</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972.68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754.74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5.30</w:t>
            </w:r>
          </w:p>
        </w:tc>
      </w:tr>
    </w:tbl>
    <w:p>
      <w:pPr>
        <w:sectPr>
          <w:footerReference r:id="rId11" w:type="default"/>
          <w:pgSz w:w="11906" w:h="16839"/>
          <w:pgMar w:top="1431" w:right="1527" w:bottom="1413" w:left="1475" w:header="0" w:footer="1034" w:gutter="0"/>
          <w:cols w:space="720" w:num="1"/>
        </w:sect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7</w:t>
      </w:r>
    </w:p>
    <w:p>
      <w:pPr>
        <w:spacing w:line="372" w:lineRule="auto"/>
      </w:pPr>
    </w:p>
    <w:p>
      <w:pPr>
        <w:spacing w:before="107" w:line="461" w:lineRule="exact"/>
        <w:ind w:firstLine="1224" w:firstLineChars="400"/>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虞姬镇</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年政府性基金预算支出表</w:t>
      </w:r>
    </w:p>
    <w:p>
      <w:pPr>
        <w:spacing w:line="452"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818"/>
        <w:gridCol w:w="999"/>
        <w:gridCol w:w="1229"/>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69" w:type="dxa"/>
            <w:vMerge w:val="restart"/>
            <w:tcBorders>
              <w:bottom w:val="nil"/>
            </w:tcBorders>
          </w:tcPr>
          <w:p>
            <w:pPr>
              <w:spacing w:line="476" w:lineRule="auto"/>
            </w:pPr>
          </w:p>
          <w:p>
            <w:pPr>
              <w:spacing w:before="72" w:line="218" w:lineRule="auto"/>
              <w:ind w:left="1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818" w:type="dxa"/>
            <w:vMerge w:val="restart"/>
            <w:tcBorders>
              <w:bottom w:val="nil"/>
            </w:tcBorders>
          </w:tcPr>
          <w:p>
            <w:pPr>
              <w:spacing w:line="476" w:lineRule="auto"/>
            </w:pPr>
          </w:p>
          <w:p>
            <w:pPr>
              <w:spacing w:before="71" w:line="217" w:lineRule="auto"/>
              <w:ind w:left="148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3522" w:type="dxa"/>
            <w:gridSpan w:val="3"/>
          </w:tcPr>
          <w:p>
            <w:pPr>
              <w:spacing w:before="265" w:line="216" w:lineRule="auto"/>
              <w:ind w:left="585"/>
              <w:rPr>
                <w:rFonts w:ascii="仿宋" w:hAnsi="仿宋" w:eastAsia="仿宋" w:cs="仿宋"/>
                <w:sz w:val="22"/>
                <w:szCs w:val="22"/>
              </w:rPr>
            </w:pPr>
            <w:r>
              <w:rPr>
                <w:rFonts w:ascii="仿宋" w:hAnsi="仿宋" w:eastAsia="仿宋" w:cs="仿宋"/>
                <w:spacing w:val="-6"/>
                <w:sz w:val="22"/>
                <w:szCs w:val="22"/>
              </w:rPr>
              <w:t>本</w:t>
            </w:r>
            <w:r>
              <w:rPr>
                <w:rFonts w:ascii="仿宋" w:hAnsi="仿宋" w:eastAsia="仿宋" w:cs="仿宋"/>
                <w:spacing w:val="-5"/>
                <w:sz w:val="22"/>
                <w:szCs w:val="22"/>
              </w:rPr>
              <w:t>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vMerge w:val="continue"/>
            <w:tcBorders>
              <w:top w:val="nil"/>
            </w:tcBorders>
          </w:tcPr>
          <w:p/>
        </w:tc>
        <w:tc>
          <w:tcPr>
            <w:tcW w:w="3818" w:type="dxa"/>
            <w:vMerge w:val="continue"/>
            <w:tcBorders>
              <w:top w:val="nil"/>
            </w:tcBorders>
          </w:tcPr>
          <w:p/>
        </w:tc>
        <w:tc>
          <w:tcPr>
            <w:tcW w:w="999" w:type="dxa"/>
          </w:tcPr>
          <w:p>
            <w:pPr>
              <w:spacing w:before="260" w:line="218" w:lineRule="auto"/>
              <w:ind w:left="292"/>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229" w:type="dxa"/>
          </w:tcPr>
          <w:p>
            <w:pPr>
              <w:spacing w:before="260" w:line="218" w:lineRule="auto"/>
              <w:ind w:left="187"/>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294" w:type="dxa"/>
          </w:tcPr>
          <w:p>
            <w:pPr>
              <w:spacing w:before="260" w:line="219" w:lineRule="auto"/>
              <w:ind w:left="224"/>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8" w:lineRule="auto"/>
              <w:ind w:left="11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6" w:lineRule="auto"/>
              <w:ind w:left="538"/>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6" w:line="191" w:lineRule="auto"/>
              <w:ind w:left="225"/>
              <w:rPr>
                <w:rFonts w:ascii="Tahoma" w:hAnsi="Tahoma" w:eastAsia="Tahoma" w:cs="Tahoma"/>
                <w:sz w:val="22"/>
                <w:szCs w:val="22"/>
              </w:rPr>
            </w:pPr>
          </w:p>
        </w:tc>
        <w:tc>
          <w:tcPr>
            <w:tcW w:w="3818" w:type="dxa"/>
          </w:tcPr>
          <w:p>
            <w:pPr>
              <w:spacing w:before="263" w:line="216" w:lineRule="auto"/>
              <w:ind w:left="97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line="323" w:lineRule="auto"/>
            </w:pPr>
          </w:p>
          <w:p>
            <w:pPr>
              <w:spacing w:before="99" w:line="133" w:lineRule="exact"/>
              <w:ind w:left="409"/>
              <w:rPr>
                <w:rFonts w:ascii="微软雅黑" w:hAnsi="微软雅黑" w:eastAsia="微软雅黑" w:cs="微软雅黑"/>
                <w:sz w:val="23"/>
                <w:szCs w:val="23"/>
              </w:rPr>
            </w:p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987" w:type="dxa"/>
            <w:gridSpan w:val="2"/>
          </w:tcPr>
          <w:p>
            <w:pPr>
              <w:spacing w:before="264" w:line="218" w:lineRule="auto"/>
              <w:ind w:left="2234"/>
              <w:rPr>
                <w:rFonts w:ascii="仿宋" w:hAnsi="仿宋" w:eastAsia="仿宋" w:cs="仿宋"/>
                <w:sz w:val="22"/>
                <w:szCs w:val="22"/>
              </w:rPr>
            </w:pPr>
            <w:r>
              <w:rPr>
                <w:rFonts w:ascii="仿宋" w:hAnsi="仿宋" w:eastAsia="仿宋" w:cs="仿宋"/>
                <w:spacing w:val="-2"/>
                <w:sz w:val="22"/>
                <w:szCs w:val="22"/>
              </w:rPr>
              <w:t>合计</w:t>
            </w:r>
          </w:p>
        </w:tc>
        <w:tc>
          <w:tcPr>
            <w:tcW w:w="999" w:type="dxa"/>
          </w:tcPr>
          <w:p/>
        </w:tc>
        <w:tc>
          <w:tcPr>
            <w:tcW w:w="1229" w:type="dxa"/>
          </w:tcPr>
          <w:p/>
        </w:tc>
        <w:tc>
          <w:tcPr>
            <w:tcW w:w="1294" w:type="dxa"/>
          </w:tcPr>
          <w:p/>
        </w:tc>
      </w:tr>
    </w:tbl>
    <w:p>
      <w:pPr>
        <w:spacing w:before="246" w:line="451" w:lineRule="auto"/>
        <w:ind w:left="114" w:right="41" w:firstLine="14"/>
        <w:rPr>
          <w:rFonts w:ascii="仿宋" w:hAnsi="仿宋" w:eastAsia="仿宋" w:cs="仿宋"/>
          <w:sz w:val="23"/>
          <w:szCs w:val="23"/>
        </w:rPr>
      </w:pPr>
      <w:r>
        <w:rPr>
          <w:rFonts w:hint="eastAsia" w:ascii="仿宋" w:hAnsi="仿宋" w:eastAsia="仿宋" w:cs="仿宋"/>
          <w:color w:val="auto"/>
          <w:spacing w:val="6"/>
          <w:sz w:val="23"/>
          <w:szCs w:val="23"/>
        </w:rPr>
        <w:t>注：</w:t>
      </w:r>
      <w:r>
        <w:rPr>
          <w:rFonts w:hint="eastAsia" w:ascii="仿宋" w:hAnsi="仿宋" w:eastAsia="仿宋" w:cs="仿宋"/>
          <w:color w:val="auto"/>
          <w:spacing w:val="3"/>
          <w:sz w:val="23"/>
          <w:szCs w:val="23"/>
        </w:rPr>
        <w:t>安徽省</w:t>
      </w:r>
      <w:r>
        <w:rPr>
          <w:rFonts w:hint="eastAsia" w:ascii="仿宋" w:hAnsi="仿宋" w:eastAsia="仿宋" w:cs="仿宋"/>
          <w:color w:val="auto"/>
          <w:sz w:val="23"/>
          <w:szCs w:val="23"/>
          <w:lang w:eastAsia="zh-CN"/>
        </w:rPr>
        <w:t>虞姬镇</w:t>
      </w:r>
      <w:r>
        <w:rPr>
          <w:rFonts w:hint="eastAsia" w:ascii="仿宋" w:hAnsi="仿宋" w:eastAsia="仿宋" w:cs="仿宋"/>
          <w:color w:val="auto"/>
          <w:spacing w:val="5"/>
          <w:sz w:val="23"/>
          <w:szCs w:val="23"/>
        </w:rPr>
        <w:t>没有政府性基金预算拨款收入，也没有政府性基金预算拨款安</w:t>
      </w:r>
      <w:r>
        <w:rPr>
          <w:rFonts w:hint="eastAsia" w:ascii="仿宋" w:hAnsi="仿宋" w:eastAsia="仿宋" w:cs="仿宋"/>
          <w:color w:val="auto"/>
          <w:spacing w:val="4"/>
          <w:sz w:val="23"/>
          <w:szCs w:val="23"/>
        </w:rPr>
        <w:t>排的支出，故本表无数据。</w:t>
      </w:r>
    </w:p>
    <w:p>
      <w:pPr>
        <w:sectPr>
          <w:footerReference r:id="rId12" w:type="default"/>
          <w:pgSz w:w="11906" w:h="16839"/>
          <w:pgMar w:top="1431" w:right="1527" w:bottom="1412" w:left="1475" w:header="0" w:footer="1034" w:gutter="0"/>
          <w:cols w:space="720" w:num="1"/>
        </w:sectPr>
      </w:pPr>
    </w:p>
    <w:p>
      <w:pPr>
        <w:spacing w:before="61"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8</w:t>
      </w:r>
    </w:p>
    <w:p>
      <w:pPr>
        <w:spacing w:line="372" w:lineRule="auto"/>
      </w:pPr>
    </w:p>
    <w:p>
      <w:pPr>
        <w:spacing w:before="107" w:line="461" w:lineRule="exact"/>
        <w:ind w:left="464" w:firstLine="612" w:firstLineChars="200"/>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虞姬镇</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年国有资本经营预算支出表</w:t>
      </w:r>
    </w:p>
    <w:p>
      <w:pPr>
        <w:spacing w:before="233" w:line="224" w:lineRule="auto"/>
        <w:ind w:right="3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968"/>
        <w:gridCol w:w="1329"/>
        <w:gridCol w:w="1389"/>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5" w:line="217" w:lineRule="auto"/>
              <w:ind w:left="1910"/>
              <w:rPr>
                <w:rFonts w:ascii="仿宋" w:hAnsi="仿宋" w:eastAsia="仿宋" w:cs="仿宋"/>
                <w:sz w:val="22"/>
                <w:szCs w:val="22"/>
              </w:rPr>
            </w:pPr>
            <w:r>
              <w:rPr>
                <w:rFonts w:ascii="仿宋" w:hAnsi="仿宋" w:eastAsia="仿宋" w:cs="仿宋"/>
                <w:spacing w:val="-9"/>
                <w:sz w:val="22"/>
                <w:szCs w:val="22"/>
              </w:rPr>
              <w:t>功</w:t>
            </w:r>
            <w:r>
              <w:rPr>
                <w:rFonts w:ascii="仿宋" w:hAnsi="仿宋" w:eastAsia="仿宋" w:cs="仿宋"/>
                <w:spacing w:val="-5"/>
                <w:sz w:val="22"/>
                <w:szCs w:val="22"/>
              </w:rPr>
              <w:t>能分类科目</w:t>
            </w:r>
          </w:p>
        </w:tc>
        <w:tc>
          <w:tcPr>
            <w:tcW w:w="4026" w:type="dxa"/>
            <w:gridSpan w:val="3"/>
          </w:tcPr>
          <w:p>
            <w:pPr>
              <w:spacing w:before="265" w:line="217" w:lineRule="auto"/>
              <w:ind w:left="750"/>
              <w:rPr>
                <w:rFonts w:ascii="仿宋" w:hAnsi="仿宋" w:eastAsia="仿宋" w:cs="仿宋"/>
                <w:sz w:val="22"/>
                <w:szCs w:val="22"/>
              </w:rPr>
            </w:pPr>
            <w:r>
              <w:rPr>
                <w:rFonts w:ascii="仿宋" w:hAnsi="仿宋" w:eastAsia="仿宋" w:cs="仿宋"/>
                <w:spacing w:val="-12"/>
                <w:sz w:val="22"/>
                <w:szCs w:val="22"/>
              </w:rPr>
              <w:t>国</w:t>
            </w:r>
            <w:r>
              <w:rPr>
                <w:rFonts w:ascii="仿宋" w:hAnsi="仿宋" w:eastAsia="仿宋" w:cs="仿宋"/>
                <w:spacing w:val="-10"/>
                <w:sz w:val="22"/>
                <w:szCs w:val="22"/>
              </w:rPr>
              <w:t>有</w:t>
            </w:r>
            <w:r>
              <w:rPr>
                <w:rFonts w:ascii="仿宋" w:hAnsi="仿宋" w:eastAsia="仿宋" w:cs="仿宋"/>
                <w:spacing w:val="-6"/>
                <w:sz w:val="22"/>
                <w:szCs w:val="22"/>
              </w:rPr>
              <w:t>资本经营预算拨款支出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62" w:line="218" w:lineRule="auto"/>
              <w:ind w:left="135"/>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968" w:type="dxa"/>
          </w:tcPr>
          <w:p>
            <w:pPr>
              <w:spacing w:before="261" w:line="217" w:lineRule="auto"/>
              <w:ind w:left="15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1329" w:type="dxa"/>
          </w:tcPr>
          <w:p>
            <w:pPr>
              <w:spacing w:before="262" w:line="218" w:lineRule="auto"/>
              <w:ind w:left="457"/>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389" w:type="dxa"/>
          </w:tcPr>
          <w:p>
            <w:pPr>
              <w:spacing w:before="262" w:line="218" w:lineRule="auto"/>
              <w:ind w:left="269"/>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308" w:type="dxa"/>
          </w:tcPr>
          <w:p>
            <w:pPr>
              <w:spacing w:before="262" w:line="219" w:lineRule="auto"/>
              <w:ind w:left="2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4" w:line="191" w:lineRule="auto"/>
              <w:ind w:left="120"/>
              <w:rPr>
                <w:rFonts w:ascii="Tahoma" w:hAnsi="Tahoma" w:eastAsia="Tahoma" w:cs="Tahoma"/>
                <w:sz w:val="22"/>
                <w:szCs w:val="22"/>
              </w:rPr>
            </w:pPr>
          </w:p>
        </w:tc>
        <w:tc>
          <w:tcPr>
            <w:tcW w:w="3968" w:type="dxa"/>
          </w:tcPr>
          <w:p>
            <w:pPr>
              <w:spacing w:before="262" w:line="217" w:lineRule="auto"/>
              <w:ind w:left="131"/>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8" w:lineRule="auto"/>
              <w:ind w:left="540"/>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7" w:lineRule="auto"/>
              <w:ind w:left="973"/>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spacing w:line="324" w:lineRule="auto"/>
            </w:pPr>
          </w:p>
          <w:p>
            <w:pPr>
              <w:spacing w:before="99" w:line="133" w:lineRule="exact"/>
              <w:ind w:left="385"/>
              <w:rPr>
                <w:rFonts w:ascii="微软雅黑" w:hAnsi="微软雅黑" w:eastAsia="微软雅黑" w:cs="微软雅黑"/>
                <w:sz w:val="23"/>
                <w:szCs w:val="23"/>
              </w:rPr>
            </w:pPr>
          </w:p>
        </w:tc>
        <w:tc>
          <w:tcPr>
            <w:tcW w:w="3968" w:type="dxa"/>
          </w:tcPr>
          <w:p>
            <w:pPr>
              <w:spacing w:line="324" w:lineRule="auto"/>
            </w:pPr>
          </w:p>
          <w:p>
            <w:pPr>
              <w:spacing w:before="99" w:line="133" w:lineRule="exact"/>
              <w:ind w:left="1808"/>
              <w:rPr>
                <w:rFonts w:ascii="微软雅黑" w:hAnsi="微软雅黑" w:eastAsia="微软雅黑" w:cs="微软雅黑"/>
                <w:sz w:val="23"/>
                <w:szCs w:val="23"/>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4" w:line="218" w:lineRule="auto"/>
              <w:ind w:left="2284"/>
              <w:rPr>
                <w:rFonts w:ascii="仿宋" w:hAnsi="仿宋" w:eastAsia="仿宋" w:cs="仿宋"/>
                <w:sz w:val="22"/>
                <w:szCs w:val="22"/>
              </w:rPr>
            </w:pPr>
            <w:r>
              <w:rPr>
                <w:rFonts w:ascii="仿宋" w:hAnsi="仿宋" w:eastAsia="仿宋" w:cs="仿宋"/>
                <w:spacing w:val="-2"/>
                <w:sz w:val="22"/>
                <w:szCs w:val="22"/>
              </w:rPr>
              <w:t>合计</w:t>
            </w:r>
          </w:p>
        </w:tc>
        <w:tc>
          <w:tcPr>
            <w:tcW w:w="1329" w:type="dxa"/>
          </w:tcPr>
          <w:p/>
        </w:tc>
        <w:tc>
          <w:tcPr>
            <w:tcW w:w="1389" w:type="dxa"/>
          </w:tcPr>
          <w:p/>
        </w:tc>
        <w:tc>
          <w:tcPr>
            <w:tcW w:w="1308" w:type="dxa"/>
          </w:tcPr>
          <w:p/>
        </w:tc>
      </w:tr>
    </w:tbl>
    <w:p>
      <w:pPr>
        <w:spacing w:line="328" w:lineRule="auto"/>
      </w:pPr>
    </w:p>
    <w:p>
      <w:pPr>
        <w:spacing w:before="75" w:line="459" w:lineRule="auto"/>
        <w:ind w:left="121" w:right="212" w:firstLine="7"/>
        <w:rPr>
          <w:rFonts w:ascii="仿宋" w:hAnsi="仿宋" w:eastAsia="仿宋" w:cs="仿宋"/>
          <w:sz w:val="23"/>
          <w:szCs w:val="23"/>
        </w:rPr>
      </w:pPr>
      <w:r>
        <w:rPr>
          <w:rFonts w:hint="eastAsia" w:ascii="仿宋" w:hAnsi="仿宋" w:eastAsia="仿宋" w:cs="仿宋"/>
          <w:color w:val="auto"/>
          <w:spacing w:val="8"/>
          <w:sz w:val="23"/>
          <w:szCs w:val="23"/>
        </w:rPr>
        <w:t>注：</w:t>
      </w:r>
      <w:r>
        <w:rPr>
          <w:rFonts w:hint="eastAsia" w:ascii="仿宋" w:hAnsi="仿宋" w:eastAsia="仿宋" w:cs="仿宋"/>
          <w:color w:val="auto"/>
          <w:spacing w:val="4"/>
          <w:sz w:val="23"/>
          <w:szCs w:val="23"/>
        </w:rPr>
        <w:t>安徽</w:t>
      </w:r>
      <w:r>
        <w:rPr>
          <w:rFonts w:hint="eastAsia" w:ascii="仿宋" w:hAnsi="仿宋" w:eastAsia="仿宋" w:cs="仿宋"/>
          <w:color w:val="auto"/>
          <w:spacing w:val="8"/>
          <w:sz w:val="23"/>
          <w:szCs w:val="23"/>
        </w:rPr>
        <w:t>省</w:t>
      </w:r>
      <w:r>
        <w:rPr>
          <w:rFonts w:hint="eastAsia" w:ascii="仿宋" w:hAnsi="仿宋" w:eastAsia="仿宋" w:cs="仿宋"/>
          <w:color w:val="auto"/>
          <w:sz w:val="23"/>
          <w:szCs w:val="23"/>
          <w:lang w:eastAsia="zh-CN"/>
        </w:rPr>
        <w:t>虞姬镇</w:t>
      </w:r>
      <w:r>
        <w:rPr>
          <w:rFonts w:hint="eastAsia" w:ascii="仿宋" w:hAnsi="仿宋" w:eastAsia="仿宋" w:cs="仿宋"/>
          <w:color w:val="auto"/>
          <w:spacing w:val="4"/>
          <w:sz w:val="23"/>
          <w:szCs w:val="23"/>
        </w:rPr>
        <w:t>没有国有资本经营预算拨款收入，也没有国有资本经营预算</w:t>
      </w:r>
      <w:r>
        <w:rPr>
          <w:rFonts w:hint="eastAsia" w:ascii="仿宋" w:hAnsi="仿宋" w:eastAsia="仿宋" w:cs="仿宋"/>
          <w:color w:val="auto"/>
          <w:spacing w:val="6"/>
          <w:sz w:val="23"/>
          <w:szCs w:val="23"/>
        </w:rPr>
        <w:t>拨款</w:t>
      </w:r>
      <w:r>
        <w:rPr>
          <w:rFonts w:hint="eastAsia" w:ascii="仿宋" w:hAnsi="仿宋" w:eastAsia="仿宋" w:cs="仿宋"/>
          <w:color w:val="auto"/>
          <w:spacing w:val="5"/>
          <w:sz w:val="23"/>
          <w:szCs w:val="23"/>
        </w:rPr>
        <w:t>安</w:t>
      </w:r>
      <w:r>
        <w:rPr>
          <w:rFonts w:hint="eastAsia" w:ascii="仿宋" w:hAnsi="仿宋" w:eastAsia="仿宋" w:cs="仿宋"/>
          <w:color w:val="auto"/>
          <w:spacing w:val="3"/>
          <w:sz w:val="23"/>
          <w:szCs w:val="23"/>
        </w:rPr>
        <w:t>排的支出，故本表无数据。</w:t>
      </w:r>
    </w:p>
    <w:p>
      <w:pPr>
        <w:sectPr>
          <w:footerReference r:id="rId13" w:type="default"/>
          <w:pgSz w:w="11906" w:h="16839"/>
          <w:pgMar w:top="1431" w:right="1313" w:bottom="1413" w:left="1475" w:header="0" w:footer="1034" w:gutter="0"/>
          <w:cols w:space="720" w:num="1"/>
        </w:sectPr>
      </w:pPr>
    </w:p>
    <w:p>
      <w:pPr>
        <w:spacing w:before="62" w:line="224" w:lineRule="auto"/>
        <w:ind w:right="97"/>
        <w:jc w:val="right"/>
        <w:rPr>
          <w:rFonts w:ascii="Tahoma" w:hAnsi="Tahoma" w:eastAsia="Tahoma" w:cs="Tahoma"/>
          <w:sz w:val="19"/>
          <w:szCs w:val="19"/>
        </w:rPr>
      </w:pPr>
      <w:r>
        <w:rPr>
          <w:rFonts w:ascii="仿宋" w:hAnsi="仿宋" w:eastAsia="仿宋" w:cs="仿宋"/>
          <w:spacing w:val="-4"/>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9</w:t>
      </w:r>
    </w:p>
    <w:p>
      <w:pPr>
        <w:spacing w:before="196" w:line="460" w:lineRule="exact"/>
        <w:ind w:left="3679" w:firstLine="660" w:firstLineChars="200"/>
        <w:rPr>
          <w:rFonts w:ascii="华文中宋" w:hAnsi="华文中宋" w:eastAsia="华文中宋" w:cs="华文中宋"/>
          <w:sz w:val="29"/>
          <w:szCs w:val="29"/>
        </w:rPr>
      </w:pPr>
      <w:r>
        <w:rPr>
          <w:rFonts w:hint="eastAsia" w:ascii="华文中宋" w:hAnsi="华文中宋" w:eastAsia="华文中宋" w:cs="华文中宋"/>
          <w:spacing w:val="20"/>
          <w:position w:val="5"/>
          <w:sz w:val="29"/>
          <w:szCs w:val="29"/>
        </w:rPr>
        <w:t>灵璧县</w:t>
      </w:r>
      <w:r>
        <w:rPr>
          <w:rFonts w:hint="eastAsia" w:ascii="Times New Roman" w:hAnsi="Times New Roman" w:eastAsia="宋体" w:cs="Times New Roman"/>
          <w:b/>
          <w:bCs/>
          <w:position w:val="5"/>
          <w:sz w:val="29"/>
          <w:szCs w:val="29"/>
          <w:lang w:eastAsia="zh-CN"/>
        </w:rPr>
        <w:t>虞姬镇</w:t>
      </w:r>
      <w:r>
        <w:rPr>
          <w:rFonts w:ascii="Times New Roman" w:hAnsi="Times New Roman" w:eastAsia="Times New Roman" w:cs="Times New Roman"/>
          <w:b/>
          <w:bCs/>
          <w:spacing w:val="10"/>
          <w:position w:val="5"/>
          <w:sz w:val="29"/>
          <w:szCs w:val="29"/>
        </w:rPr>
        <w:t>2023</w:t>
      </w:r>
      <w:r>
        <w:rPr>
          <w:rFonts w:ascii="华文中宋" w:hAnsi="华文中宋" w:eastAsia="华文中宋" w:cs="华文中宋"/>
          <w:spacing w:val="10"/>
          <w:position w:val="5"/>
          <w:sz w:val="29"/>
          <w:szCs w:val="29"/>
        </w:rPr>
        <w:t>年项目支出表</w:t>
      </w:r>
    </w:p>
    <w:p>
      <w:pPr>
        <w:spacing w:before="233" w:line="224" w:lineRule="auto"/>
        <w:ind w:right="378"/>
        <w:jc w:val="right"/>
        <w:rPr>
          <w:rFonts w:ascii="仿宋" w:hAnsi="仿宋" w:eastAsia="仿宋" w:cs="仿宋"/>
          <w:sz w:val="19"/>
          <w:szCs w:val="19"/>
        </w:rPr>
      </w:pPr>
      <w:r>
        <w:rPr>
          <w:rFonts w:ascii="仿宋" w:hAnsi="仿宋" w:eastAsia="仿宋" w:cs="仿宋"/>
          <w:spacing w:val="-2"/>
          <w:sz w:val="19"/>
          <w:szCs w:val="19"/>
        </w:rPr>
        <w:t>单位：万元</w:t>
      </w:r>
    </w:p>
    <w:p>
      <w:pPr>
        <w:spacing w:line="50" w:lineRule="exact"/>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62"/>
        <w:gridCol w:w="2916"/>
        <w:gridCol w:w="810"/>
        <w:gridCol w:w="855"/>
        <w:gridCol w:w="885"/>
        <w:gridCol w:w="1050"/>
        <w:gridCol w:w="945"/>
        <w:gridCol w:w="1035"/>
        <w:gridCol w:w="1023"/>
        <w:gridCol w:w="684"/>
        <w:gridCol w:w="742"/>
        <w:gridCol w:w="48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0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项目单位</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本年财政拨款</w:t>
            </w:r>
          </w:p>
        </w:tc>
        <w:tc>
          <w:tcPr>
            <w:tcW w:w="10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财政拨款结转结余</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上级转移支付（提前下达一般公共预算）</w:t>
            </w: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上级转移支付（提前下达政府性基金）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国有资本经营收入</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国有资本经营收入</w:t>
            </w: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Calibri" w:hAnsi="Calibri" w:cs="Calibri"/>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虞姬财政所2023年非税收入安排的支出</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灵璧县虞姬财政所</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虞姬镇政府2023年非税收入安排的支出</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灵璧县虞姬镇人民政府</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spacing w:before="259" w:line="471" w:lineRule="auto"/>
        <w:ind w:left="125" w:right="102"/>
        <w:rPr>
          <w:rFonts w:hint="eastAsia" w:ascii="仿宋" w:hAnsi="仿宋" w:eastAsia="仿宋" w:cs="仿宋"/>
          <w:color w:val="auto"/>
          <w:sz w:val="23"/>
          <w:szCs w:val="23"/>
        </w:rPr>
        <w:sectPr>
          <w:footerReference r:id="rId14" w:type="default"/>
          <w:pgSz w:w="16839" w:h="11906"/>
          <w:pgMar w:top="1012" w:right="1361" w:bottom="1270" w:left="1327" w:header="0" w:footer="892" w:gutter="0"/>
          <w:cols w:space="720" w:num="1"/>
        </w:sectPr>
      </w:pPr>
      <w:r>
        <w:rPr>
          <w:rFonts w:hint="eastAsia" w:ascii="仿宋" w:hAnsi="仿宋" w:eastAsia="仿宋" w:cs="仿宋"/>
          <w:color w:val="auto"/>
          <w:spacing w:val="8"/>
          <w:sz w:val="23"/>
          <w:szCs w:val="23"/>
        </w:rPr>
        <w:t>注：</w:t>
      </w:r>
      <w:r>
        <w:rPr>
          <w:rFonts w:hint="eastAsia" w:ascii="仿宋" w:hAnsi="仿宋" w:eastAsia="仿宋" w:cs="仿宋"/>
          <w:color w:val="auto"/>
          <w:spacing w:val="4"/>
          <w:sz w:val="23"/>
          <w:szCs w:val="23"/>
        </w:rPr>
        <w:t>安徽省</w:t>
      </w:r>
      <w:r>
        <w:rPr>
          <w:rFonts w:hint="eastAsia" w:ascii="仿宋" w:hAnsi="仿宋" w:eastAsia="仿宋" w:cs="仿宋"/>
          <w:color w:val="auto"/>
          <w:sz w:val="23"/>
          <w:szCs w:val="23"/>
          <w:lang w:eastAsia="zh-CN"/>
        </w:rPr>
        <w:t>虞姬镇</w:t>
      </w:r>
      <w:r>
        <w:rPr>
          <w:rFonts w:hint="eastAsia" w:ascii="仿宋" w:hAnsi="仿宋" w:eastAsia="仿宋" w:cs="仿宋"/>
          <w:color w:val="auto"/>
          <w:spacing w:val="4"/>
          <w:sz w:val="23"/>
          <w:szCs w:val="23"/>
        </w:rPr>
        <w:t>没有使用一般公共预算拨款、政府</w:t>
      </w:r>
      <w:r>
        <w:rPr>
          <w:rFonts w:hint="eastAsia" w:ascii="仿宋" w:hAnsi="仿宋" w:eastAsia="仿宋" w:cs="仿宋"/>
          <w:color w:val="auto"/>
          <w:spacing w:val="22"/>
          <w:sz w:val="23"/>
          <w:szCs w:val="23"/>
        </w:rPr>
        <w:t>性</w:t>
      </w:r>
      <w:r>
        <w:rPr>
          <w:rFonts w:hint="eastAsia" w:ascii="仿宋" w:hAnsi="仿宋" w:eastAsia="仿宋" w:cs="仿宋"/>
          <w:color w:val="auto"/>
          <w:spacing w:val="17"/>
          <w:sz w:val="23"/>
          <w:szCs w:val="23"/>
        </w:rPr>
        <w:t>基</w:t>
      </w:r>
      <w:r>
        <w:rPr>
          <w:rFonts w:hint="eastAsia" w:ascii="仿宋" w:hAnsi="仿宋" w:eastAsia="仿宋" w:cs="仿宋"/>
          <w:color w:val="auto"/>
          <w:spacing w:val="11"/>
          <w:sz w:val="23"/>
          <w:szCs w:val="23"/>
        </w:rPr>
        <w:t>金预算拨款、国有资本经营预算拨款、财政专户管理资金和单位资金安排的项目支出，故本表无数据。</w:t>
      </w: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10</w:t>
      </w:r>
    </w:p>
    <w:p>
      <w:pPr>
        <w:spacing w:before="114" w:line="490" w:lineRule="exact"/>
        <w:jc w:val="center"/>
        <w:rPr>
          <w:rFonts w:ascii="华文中宋" w:hAnsi="华文中宋" w:eastAsia="华文中宋" w:cs="华文中宋"/>
          <w:sz w:val="31"/>
          <w:szCs w:val="31"/>
        </w:rPr>
      </w:pPr>
      <w:r>
        <w:rPr>
          <w:rFonts w:hint="eastAsia" w:ascii="华文中宋" w:hAnsi="华文中宋" w:eastAsia="华文中宋" w:cs="华文中宋"/>
          <w:spacing w:val="8"/>
          <w:position w:val="5"/>
          <w:sz w:val="31"/>
          <w:szCs w:val="31"/>
        </w:rPr>
        <w:t>灵璧县</w:t>
      </w:r>
      <w:r>
        <w:rPr>
          <w:rFonts w:hint="eastAsia" w:ascii="Times New Roman" w:hAnsi="Times New Roman" w:eastAsia="宋体" w:cs="Times New Roman"/>
          <w:b/>
          <w:bCs/>
          <w:position w:val="5"/>
          <w:sz w:val="31"/>
          <w:szCs w:val="31"/>
          <w:lang w:eastAsia="zh-CN"/>
        </w:rPr>
        <w:t>虞姬镇</w:t>
      </w:r>
      <w:r>
        <w:rPr>
          <w:rFonts w:ascii="Times New Roman" w:hAnsi="Times New Roman" w:eastAsia="Times New Roman" w:cs="Times New Roman"/>
          <w:b/>
          <w:bCs/>
          <w:spacing w:val="4"/>
          <w:position w:val="5"/>
          <w:sz w:val="31"/>
          <w:szCs w:val="31"/>
        </w:rPr>
        <w:t>2023</w:t>
      </w:r>
      <w:r>
        <w:rPr>
          <w:rFonts w:ascii="华文中宋" w:hAnsi="华文中宋" w:eastAsia="华文中宋" w:cs="华文中宋"/>
          <w:spacing w:val="4"/>
          <w:position w:val="5"/>
          <w:sz w:val="31"/>
          <w:szCs w:val="31"/>
        </w:rPr>
        <w:t>年政府采购支出表</w:t>
      </w:r>
    </w:p>
    <w:p>
      <w:pPr>
        <w:spacing w:before="222" w:line="224" w:lineRule="auto"/>
        <w:ind w:left="7362"/>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98"/>
        <w:gridCol w:w="690"/>
        <w:gridCol w:w="736"/>
        <w:gridCol w:w="899"/>
        <w:gridCol w:w="765"/>
        <w:gridCol w:w="901"/>
        <w:gridCol w:w="779"/>
        <w:gridCol w:w="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08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单位名称/支出项目/政府采购品目</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社会保险基金预算</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灵璧县虞姬镇人民政府_综合定额（行政）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虞姬镇政府2023年非税收入安排的支出</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灵璧县虞姬财政所_综合定额（事业）</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spacing w:before="262" w:line="471" w:lineRule="auto"/>
        <w:ind w:left="65" w:right="43"/>
        <w:rPr>
          <w:rFonts w:hint="eastAsia" w:ascii="仿宋" w:hAnsi="仿宋" w:eastAsia="仿宋" w:cs="仿宋"/>
          <w:color w:val="auto"/>
          <w:sz w:val="22"/>
          <w:szCs w:val="22"/>
        </w:rPr>
      </w:pPr>
      <w:r>
        <w:rPr>
          <w:rFonts w:hint="eastAsia" w:ascii="仿宋" w:hAnsi="仿宋" w:eastAsia="仿宋" w:cs="仿宋"/>
          <w:color w:val="auto"/>
          <w:spacing w:val="-4"/>
          <w:sz w:val="22"/>
          <w:szCs w:val="22"/>
        </w:rPr>
        <w:t>注：</w:t>
      </w:r>
      <w:r>
        <w:rPr>
          <w:rFonts w:hint="eastAsia" w:ascii="仿宋" w:hAnsi="仿宋" w:eastAsia="仿宋" w:cs="仿宋"/>
          <w:color w:val="auto"/>
          <w:spacing w:val="-2"/>
          <w:sz w:val="22"/>
          <w:szCs w:val="22"/>
        </w:rPr>
        <w:t>安徽省</w:t>
      </w:r>
      <w:r>
        <w:rPr>
          <w:rFonts w:hint="eastAsia" w:ascii="仿宋" w:hAnsi="仿宋" w:eastAsia="仿宋" w:cs="仿宋"/>
          <w:color w:val="auto"/>
          <w:spacing w:val="-2"/>
          <w:sz w:val="22"/>
          <w:szCs w:val="22"/>
          <w:lang w:eastAsia="zh-CN"/>
        </w:rPr>
        <w:t>虞姬镇</w:t>
      </w:r>
      <w:r>
        <w:rPr>
          <w:rFonts w:hint="eastAsia" w:ascii="仿宋" w:hAnsi="仿宋" w:eastAsia="仿宋" w:cs="仿宋"/>
          <w:color w:val="auto"/>
          <w:spacing w:val="-6"/>
          <w:sz w:val="22"/>
          <w:szCs w:val="22"/>
        </w:rPr>
        <w:t>没</w:t>
      </w:r>
      <w:r>
        <w:rPr>
          <w:rFonts w:hint="eastAsia" w:ascii="仿宋" w:hAnsi="仿宋" w:eastAsia="仿宋" w:cs="仿宋"/>
          <w:color w:val="auto"/>
          <w:spacing w:val="-5"/>
          <w:sz w:val="22"/>
          <w:szCs w:val="22"/>
        </w:rPr>
        <w:t>有使用一般公共预算拨款、政府性基金预算拨款、国有资本经营预算拨款、财政</w:t>
      </w:r>
      <w:r>
        <w:rPr>
          <w:rFonts w:hint="eastAsia" w:ascii="仿宋" w:hAnsi="仿宋" w:eastAsia="仿宋" w:cs="仿宋"/>
          <w:color w:val="auto"/>
          <w:spacing w:val="-6"/>
          <w:sz w:val="22"/>
          <w:szCs w:val="22"/>
        </w:rPr>
        <w:t>专户管理资金和单位资金安排的政府采购支出，故本表无数据。</w:t>
      </w:r>
    </w:p>
    <w:p>
      <w:pPr>
        <w:rPr>
          <w:color w:val="FF0000"/>
        </w:rPr>
        <w:sectPr>
          <w:footerReference r:id="rId15" w:type="default"/>
          <w:pgSz w:w="11906" w:h="16839"/>
          <w:pgMar w:top="1431" w:right="1480" w:bottom="1412" w:left="1537" w:header="0" w:footer="1034" w:gutter="0"/>
          <w:cols w:space="720" w:num="1"/>
        </w:sectPr>
      </w:pP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11</w:t>
      </w:r>
    </w:p>
    <w:p>
      <w:pPr>
        <w:spacing w:before="173" w:line="490" w:lineRule="exact"/>
        <w:jc w:val="center"/>
        <w:rPr>
          <w:rFonts w:hint="eastAsia" w:ascii="华文中宋" w:hAnsi="华文中宋" w:eastAsia="华文中宋" w:cs="华文中宋"/>
          <w:spacing w:val="6"/>
          <w:position w:val="5"/>
          <w:sz w:val="31"/>
          <w:szCs w:val="31"/>
        </w:rPr>
      </w:pPr>
    </w:p>
    <w:p>
      <w:pPr>
        <w:spacing w:before="173" w:line="490" w:lineRule="exact"/>
        <w:jc w:val="center"/>
        <w:rPr>
          <w:rFonts w:ascii="华文中宋" w:hAnsi="华文中宋" w:eastAsia="华文中宋" w:cs="华文中宋"/>
          <w:sz w:val="31"/>
          <w:szCs w:val="31"/>
        </w:rPr>
      </w:pPr>
      <w:r>
        <w:rPr>
          <w:rFonts w:hint="eastAsia" w:ascii="华文中宋" w:hAnsi="华文中宋" w:eastAsia="华文中宋" w:cs="华文中宋"/>
          <w:spacing w:val="6"/>
          <w:position w:val="5"/>
          <w:sz w:val="31"/>
          <w:szCs w:val="31"/>
        </w:rPr>
        <w:t>灵璧县</w:t>
      </w:r>
      <w:r>
        <w:rPr>
          <w:rFonts w:hint="eastAsia" w:ascii="Times New Roman" w:hAnsi="Times New Roman" w:eastAsia="宋体" w:cs="Times New Roman"/>
          <w:b/>
          <w:bCs/>
          <w:position w:val="5"/>
          <w:sz w:val="31"/>
          <w:szCs w:val="31"/>
          <w:lang w:eastAsia="zh-CN"/>
        </w:rPr>
        <w:t>虞姬镇</w:t>
      </w:r>
      <w:r>
        <w:rPr>
          <w:rFonts w:ascii="Times New Roman" w:hAnsi="Times New Roman" w:eastAsia="Times New Roman" w:cs="Times New Roman"/>
          <w:b/>
          <w:bCs/>
          <w:spacing w:val="3"/>
          <w:position w:val="5"/>
          <w:sz w:val="31"/>
          <w:szCs w:val="31"/>
        </w:rPr>
        <w:t>2023</w:t>
      </w:r>
      <w:r>
        <w:rPr>
          <w:rFonts w:ascii="华文中宋" w:hAnsi="华文中宋" w:eastAsia="华文中宋" w:cs="华文中宋"/>
          <w:spacing w:val="3"/>
          <w:position w:val="5"/>
          <w:sz w:val="31"/>
          <w:szCs w:val="31"/>
        </w:rPr>
        <w:t>年政府购买服务支出表</w:t>
      </w:r>
    </w:p>
    <w:p>
      <w:pPr>
        <w:spacing w:before="222" w:line="224" w:lineRule="auto"/>
        <w:ind w:right="586"/>
        <w:jc w:val="right"/>
        <w:rPr>
          <w:rFonts w:ascii="仿宋" w:hAnsi="仿宋" w:eastAsia="仿宋" w:cs="仿宋"/>
          <w:sz w:val="19"/>
          <w:szCs w:val="19"/>
        </w:rPr>
      </w:pPr>
      <w:r>
        <w:rPr>
          <w:rFonts w:ascii="仿宋" w:hAnsi="仿宋" w:eastAsia="仿宋" w:cs="仿宋"/>
          <w:spacing w:val="7"/>
          <w:sz w:val="19"/>
          <w:szCs w:val="19"/>
        </w:rPr>
        <w:t>单位：万元</w:t>
      </w:r>
    </w:p>
    <w:p>
      <w:pPr>
        <w:spacing w:line="49" w:lineRule="exact"/>
      </w:pPr>
    </w:p>
    <w:tbl>
      <w:tblPr>
        <w:tblStyle w:val="8"/>
        <w:tblW w:w="13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7"/>
        <w:gridCol w:w="1952"/>
        <w:gridCol w:w="1783"/>
        <w:gridCol w:w="1932"/>
        <w:gridCol w:w="2482"/>
        <w:gridCol w:w="1684"/>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2077" w:type="dxa"/>
          </w:tcPr>
          <w:p>
            <w:pPr>
              <w:spacing w:before="284" w:line="224" w:lineRule="auto"/>
              <w:ind w:left="645"/>
              <w:rPr>
                <w:rFonts w:ascii="仿宋" w:hAnsi="仿宋" w:eastAsia="仿宋" w:cs="仿宋"/>
                <w:sz w:val="19"/>
                <w:szCs w:val="19"/>
              </w:rPr>
            </w:pPr>
            <w:r>
              <w:rPr>
                <w:rFonts w:ascii="仿宋" w:hAnsi="仿宋" w:eastAsia="仿宋" w:cs="仿宋"/>
                <w:spacing w:val="8"/>
                <w:sz w:val="19"/>
                <w:szCs w:val="19"/>
              </w:rPr>
              <w:t>项目名</w:t>
            </w:r>
            <w:r>
              <w:rPr>
                <w:rFonts w:ascii="仿宋" w:hAnsi="仿宋" w:eastAsia="仿宋" w:cs="仿宋"/>
                <w:spacing w:val="7"/>
                <w:sz w:val="19"/>
                <w:szCs w:val="19"/>
              </w:rPr>
              <w:t>称</w:t>
            </w:r>
          </w:p>
        </w:tc>
        <w:tc>
          <w:tcPr>
            <w:tcW w:w="1952" w:type="dxa"/>
          </w:tcPr>
          <w:p>
            <w:pPr>
              <w:spacing w:before="283" w:line="319" w:lineRule="exact"/>
              <w:ind w:left="390"/>
              <w:rPr>
                <w:rFonts w:ascii="仿宋" w:hAnsi="仿宋" w:eastAsia="仿宋" w:cs="仿宋"/>
                <w:sz w:val="19"/>
                <w:szCs w:val="19"/>
              </w:rPr>
            </w:pPr>
            <w:r>
              <w:rPr>
                <w:rFonts w:ascii="仿宋" w:hAnsi="仿宋" w:eastAsia="仿宋" w:cs="仿宋"/>
                <w:spacing w:val="7"/>
                <w:position w:val="2"/>
                <w:sz w:val="19"/>
                <w:szCs w:val="19"/>
              </w:rPr>
              <w:t>一级目录名</w:t>
            </w:r>
            <w:r>
              <w:rPr>
                <w:rFonts w:ascii="仿宋" w:hAnsi="仿宋" w:eastAsia="仿宋" w:cs="仿宋"/>
                <w:spacing w:val="6"/>
                <w:position w:val="2"/>
                <w:sz w:val="19"/>
                <w:szCs w:val="19"/>
              </w:rPr>
              <w:t>称</w:t>
            </w:r>
          </w:p>
        </w:tc>
        <w:tc>
          <w:tcPr>
            <w:tcW w:w="1783" w:type="dxa"/>
          </w:tcPr>
          <w:p>
            <w:pPr>
              <w:spacing w:before="284" w:line="224" w:lineRule="auto"/>
              <w:ind w:left="304"/>
              <w:rPr>
                <w:rFonts w:ascii="仿宋" w:hAnsi="仿宋" w:eastAsia="仿宋" w:cs="仿宋"/>
                <w:sz w:val="19"/>
                <w:szCs w:val="19"/>
              </w:rPr>
            </w:pPr>
            <w:r>
              <w:rPr>
                <w:rFonts w:ascii="仿宋" w:hAnsi="仿宋" w:eastAsia="仿宋" w:cs="仿宋"/>
                <w:spacing w:val="8"/>
                <w:sz w:val="19"/>
                <w:szCs w:val="19"/>
              </w:rPr>
              <w:t>二</w:t>
            </w:r>
            <w:r>
              <w:rPr>
                <w:rFonts w:ascii="仿宋" w:hAnsi="仿宋" w:eastAsia="仿宋" w:cs="仿宋"/>
                <w:spacing w:val="7"/>
                <w:sz w:val="19"/>
                <w:szCs w:val="19"/>
              </w:rPr>
              <w:t>级目录名称</w:t>
            </w:r>
          </w:p>
        </w:tc>
        <w:tc>
          <w:tcPr>
            <w:tcW w:w="1932" w:type="dxa"/>
          </w:tcPr>
          <w:p>
            <w:pPr>
              <w:spacing w:before="284" w:line="224" w:lineRule="auto"/>
              <w:ind w:left="385"/>
              <w:rPr>
                <w:rFonts w:ascii="仿宋" w:hAnsi="仿宋" w:eastAsia="仿宋" w:cs="仿宋"/>
                <w:sz w:val="19"/>
                <w:szCs w:val="19"/>
              </w:rPr>
            </w:pPr>
            <w:r>
              <w:rPr>
                <w:rFonts w:ascii="仿宋" w:hAnsi="仿宋" w:eastAsia="仿宋" w:cs="仿宋"/>
                <w:spacing w:val="9"/>
                <w:sz w:val="19"/>
                <w:szCs w:val="19"/>
              </w:rPr>
              <w:t>三</w:t>
            </w:r>
            <w:r>
              <w:rPr>
                <w:rFonts w:ascii="仿宋" w:hAnsi="仿宋" w:eastAsia="仿宋" w:cs="仿宋"/>
                <w:spacing w:val="6"/>
                <w:sz w:val="19"/>
                <w:szCs w:val="19"/>
              </w:rPr>
              <w:t>级目录名称</w:t>
            </w:r>
          </w:p>
        </w:tc>
        <w:tc>
          <w:tcPr>
            <w:tcW w:w="2482" w:type="dxa"/>
          </w:tcPr>
          <w:p>
            <w:pPr>
              <w:spacing w:before="283" w:line="226" w:lineRule="auto"/>
              <w:ind w:left="448"/>
              <w:rPr>
                <w:rFonts w:ascii="仿宋" w:hAnsi="仿宋" w:eastAsia="仿宋" w:cs="仿宋"/>
                <w:sz w:val="19"/>
                <w:szCs w:val="19"/>
              </w:rPr>
            </w:pPr>
            <w:r>
              <w:rPr>
                <w:rFonts w:ascii="仿宋" w:hAnsi="仿宋" w:eastAsia="仿宋" w:cs="仿宋"/>
                <w:spacing w:val="10"/>
                <w:sz w:val="19"/>
                <w:szCs w:val="19"/>
              </w:rPr>
              <w:t>政</w:t>
            </w:r>
            <w:r>
              <w:rPr>
                <w:rFonts w:ascii="仿宋" w:hAnsi="仿宋" w:eastAsia="仿宋" w:cs="仿宋"/>
                <w:spacing w:val="9"/>
                <w:sz w:val="19"/>
                <w:szCs w:val="19"/>
              </w:rPr>
              <w:t>府购买服务内容</w:t>
            </w:r>
          </w:p>
        </w:tc>
        <w:tc>
          <w:tcPr>
            <w:tcW w:w="1684" w:type="dxa"/>
          </w:tcPr>
          <w:p>
            <w:pPr>
              <w:spacing w:before="283" w:line="227" w:lineRule="auto"/>
              <w:ind w:left="450"/>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买数量</w:t>
            </w:r>
          </w:p>
        </w:tc>
        <w:tc>
          <w:tcPr>
            <w:tcW w:w="1837" w:type="dxa"/>
          </w:tcPr>
          <w:p>
            <w:pPr>
              <w:spacing w:before="283" w:line="227" w:lineRule="auto"/>
              <w:ind w:left="525"/>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77" w:type="dxa"/>
          </w:tcPr>
          <w:p>
            <w:pPr>
              <w:spacing w:before="298" w:line="226" w:lineRule="auto"/>
              <w:ind w:left="794"/>
              <w:rPr>
                <w:rFonts w:ascii="仿宋" w:hAnsi="仿宋" w:eastAsia="仿宋" w:cs="仿宋"/>
                <w:sz w:val="19"/>
                <w:szCs w:val="19"/>
              </w:rPr>
            </w:pPr>
            <w:r>
              <w:rPr>
                <w:rFonts w:ascii="仿宋" w:hAnsi="仿宋" w:eastAsia="仿宋" w:cs="仿宋"/>
                <w:spacing w:val="7"/>
                <w:sz w:val="19"/>
                <w:szCs w:val="19"/>
              </w:rPr>
              <w:t>合</w:t>
            </w:r>
            <w:r>
              <w:rPr>
                <w:rFonts w:ascii="仿宋" w:hAnsi="仿宋" w:eastAsia="仿宋" w:cs="仿宋"/>
                <w:spacing w:val="5"/>
                <w:sz w:val="19"/>
                <w:szCs w:val="19"/>
              </w:rPr>
              <w:t>计</w:t>
            </w:r>
          </w:p>
        </w:tc>
        <w:tc>
          <w:tcPr>
            <w:tcW w:w="1952" w:type="dxa"/>
          </w:tcPr>
          <w:p/>
        </w:tc>
        <w:tc>
          <w:tcPr>
            <w:tcW w:w="1783" w:type="dxa"/>
          </w:tcPr>
          <w:p/>
        </w:tc>
        <w:tc>
          <w:tcPr>
            <w:tcW w:w="1932" w:type="dxa"/>
          </w:tcPr>
          <w:p/>
        </w:tc>
        <w:tc>
          <w:tcPr>
            <w:tcW w:w="2482" w:type="dxa"/>
          </w:tcPr>
          <w:p/>
        </w:tc>
        <w:tc>
          <w:tcPr>
            <w:tcW w:w="1684" w:type="dxa"/>
          </w:tcPr>
          <w:p/>
        </w:tc>
        <w:tc>
          <w:tcPr>
            <w:tcW w:w="1837" w:type="dxa"/>
          </w:tcPr>
          <w:p/>
        </w:tc>
      </w:tr>
    </w:tbl>
    <w:p>
      <w:pPr>
        <w:spacing w:before="260" w:line="472" w:lineRule="auto"/>
        <w:ind w:left="337" w:right="329" w:firstLine="5"/>
        <w:rPr>
          <w:rFonts w:ascii="仿宋" w:hAnsi="仿宋" w:eastAsia="仿宋" w:cs="仿宋"/>
          <w:color w:val="FF0000"/>
          <w:sz w:val="22"/>
          <w:szCs w:val="22"/>
        </w:rPr>
      </w:pPr>
      <w:r>
        <w:rPr>
          <w:rFonts w:hint="eastAsia" w:ascii="仿宋" w:hAnsi="仿宋" w:eastAsia="仿宋" w:cs="仿宋"/>
          <w:color w:val="auto"/>
          <w:spacing w:val="-2"/>
          <w:sz w:val="22"/>
          <w:szCs w:val="22"/>
        </w:rPr>
        <w:t>注：</w:t>
      </w:r>
      <w:r>
        <w:rPr>
          <w:rFonts w:hint="eastAsia" w:ascii="仿宋" w:hAnsi="仿宋" w:eastAsia="仿宋" w:cs="仿宋"/>
          <w:color w:val="auto"/>
          <w:spacing w:val="-1"/>
          <w:sz w:val="22"/>
          <w:szCs w:val="22"/>
        </w:rPr>
        <w:t>安徽省</w:t>
      </w:r>
      <w:r>
        <w:rPr>
          <w:rFonts w:hint="eastAsia" w:ascii="仿宋" w:hAnsi="仿宋" w:eastAsia="仿宋" w:cs="仿宋"/>
          <w:color w:val="auto"/>
          <w:spacing w:val="-1"/>
          <w:sz w:val="22"/>
          <w:szCs w:val="22"/>
          <w:lang w:eastAsia="zh-CN"/>
        </w:rPr>
        <w:t>虞姬镇</w:t>
      </w:r>
      <w:r>
        <w:rPr>
          <w:rFonts w:hint="eastAsia" w:ascii="仿宋" w:hAnsi="仿宋" w:eastAsia="仿宋" w:cs="仿宋"/>
          <w:color w:val="auto"/>
          <w:spacing w:val="-1"/>
          <w:sz w:val="22"/>
          <w:szCs w:val="22"/>
        </w:rPr>
        <w:t>没有安排政府购买服务支出，故本</w:t>
      </w:r>
      <w:r>
        <w:rPr>
          <w:rFonts w:hint="eastAsia" w:ascii="仿宋" w:hAnsi="仿宋" w:eastAsia="仿宋" w:cs="仿宋"/>
          <w:color w:val="auto"/>
          <w:sz w:val="22"/>
          <w:szCs w:val="22"/>
        </w:rPr>
        <w:t>表无数据。</w:t>
      </w:r>
    </w:p>
    <w:p>
      <w:pPr>
        <w:spacing w:line="370" w:lineRule="auto"/>
      </w:pPr>
    </w:p>
    <w:p>
      <w:pPr>
        <w:pStyle w:val="2"/>
      </w:pPr>
    </w:p>
    <w:p>
      <w:pPr>
        <w:tabs>
          <w:tab w:val="left" w:pos="160"/>
        </w:tabs>
        <w:spacing w:before="2" w:line="360" w:lineRule="auto"/>
        <w:ind w:right="90" w:firstLine="632" w:firstLineChars="200"/>
        <w:jc w:val="both"/>
        <w:rPr>
          <w:rFonts w:ascii="楷体" w:hAnsi="楷体" w:eastAsia="楷体" w:cs="楷体"/>
          <w:color w:val="FF0000"/>
          <w:spacing w:val="3"/>
          <w:sz w:val="31"/>
          <w:szCs w:val="31"/>
        </w:rPr>
        <w:sectPr>
          <w:footerReference r:id="rId16" w:type="default"/>
          <w:pgSz w:w="16839" w:h="11906"/>
          <w:pgMar w:top="1012" w:right="1825" w:bottom="1412" w:left="1260" w:header="0" w:footer="1034" w:gutter="0"/>
          <w:cols w:space="720" w:num="1"/>
        </w:sectPr>
      </w:pPr>
    </w:p>
    <w:p>
      <w:pPr>
        <w:spacing w:before="113" w:line="226" w:lineRule="auto"/>
        <w:rPr>
          <w:rFonts w:ascii="黑体" w:hAnsi="黑体" w:eastAsia="黑体" w:cs="黑体"/>
          <w:spacing w:val="-8"/>
          <w:sz w:val="36"/>
          <w:szCs w:val="36"/>
        </w:rPr>
      </w:pPr>
    </w:p>
    <w:p>
      <w:pPr>
        <w:spacing w:before="113" w:line="226" w:lineRule="auto"/>
        <w:jc w:val="center"/>
        <w:rPr>
          <w:rFonts w:ascii="黑体" w:hAnsi="黑体" w:eastAsia="黑体" w:cs="黑体"/>
          <w:sz w:val="35"/>
          <w:szCs w:val="35"/>
        </w:rPr>
      </w:pPr>
      <w:r>
        <w:rPr>
          <w:rFonts w:hint="eastAsia" w:ascii="黑体" w:hAnsi="黑体" w:eastAsia="黑体" w:cs="黑体"/>
          <w:spacing w:val="-8"/>
          <w:sz w:val="36"/>
          <w:szCs w:val="36"/>
        </w:rPr>
        <w:t>第</w:t>
      </w:r>
      <w:r>
        <w:rPr>
          <w:rFonts w:hint="eastAsia" w:ascii="黑体" w:hAnsi="黑体" w:eastAsia="黑体" w:cs="黑体"/>
          <w:spacing w:val="-4"/>
          <w:sz w:val="36"/>
          <w:szCs w:val="36"/>
        </w:rPr>
        <w:t>三部分 2023 年部门预算情况说明</w:t>
      </w:r>
    </w:p>
    <w:p>
      <w:pPr>
        <w:spacing w:line="312" w:lineRule="auto"/>
      </w:pPr>
    </w:p>
    <w:p>
      <w:pPr>
        <w:spacing w:before="100" w:line="360" w:lineRule="auto"/>
        <w:ind w:left="640"/>
        <w:rPr>
          <w:rFonts w:ascii="仿宋" w:hAnsi="仿宋" w:eastAsia="仿宋" w:cs="仿宋"/>
          <w:sz w:val="32"/>
          <w:szCs w:val="32"/>
        </w:rPr>
      </w:pPr>
      <w:r>
        <w:rPr>
          <w:rFonts w:hint="eastAsia" w:ascii="黑体" w:hAnsi="黑体" w:eastAsia="黑体" w:cs="黑体"/>
          <w:spacing w:val="-2"/>
          <w:sz w:val="32"/>
          <w:szCs w:val="32"/>
        </w:rPr>
        <w:t>一、关于 2023 年收支总表的说明</w:t>
      </w:r>
    </w:p>
    <w:p>
      <w:pPr>
        <w:spacing w:before="4" w:line="360" w:lineRule="auto"/>
        <w:ind w:right="92" w:firstLine="615"/>
        <w:rPr>
          <w:rFonts w:ascii="仿宋" w:hAnsi="仿宋" w:eastAsia="仿宋" w:cs="仿宋"/>
          <w:color w:val="000000" w:themeColor="text1"/>
          <w:spacing w:val="-1"/>
          <w:sz w:val="32"/>
          <w:szCs w:val="32"/>
        </w:rPr>
      </w:pPr>
      <w:r>
        <w:rPr>
          <w:rFonts w:hint="eastAsia" w:ascii="仿宋" w:hAnsi="仿宋" w:eastAsia="仿宋" w:cs="仿宋"/>
          <w:color w:val="000000" w:themeColor="text1"/>
          <w:spacing w:val="-1"/>
          <w:sz w:val="32"/>
          <w:szCs w:val="32"/>
        </w:rPr>
        <w:t>按照综合预算的原则，灵璧县</w:t>
      </w:r>
      <w:r>
        <w:rPr>
          <w:rFonts w:hint="eastAsia" w:ascii="仿宋" w:hAnsi="仿宋" w:eastAsia="仿宋" w:cs="仿宋"/>
          <w:color w:val="000000" w:themeColor="text1"/>
          <w:spacing w:val="-1"/>
          <w:sz w:val="32"/>
          <w:szCs w:val="32"/>
          <w:lang w:eastAsia="zh-CN"/>
        </w:rPr>
        <w:t>虞姬镇人民政府</w:t>
      </w:r>
      <w:r>
        <w:rPr>
          <w:rFonts w:hint="eastAsia" w:ascii="仿宋" w:hAnsi="仿宋" w:eastAsia="仿宋" w:cs="仿宋"/>
          <w:color w:val="000000" w:themeColor="text1"/>
          <w:spacing w:val="-1"/>
          <w:sz w:val="32"/>
          <w:szCs w:val="32"/>
        </w:rPr>
        <w:t>所有收入和支出均纳入部门 (单位) 预算管理。灵璧县</w:t>
      </w:r>
      <w:r>
        <w:rPr>
          <w:rFonts w:hint="eastAsia" w:ascii="仿宋" w:hAnsi="仿宋" w:eastAsia="仿宋" w:cs="仿宋"/>
          <w:color w:val="000000" w:themeColor="text1"/>
          <w:spacing w:val="-1"/>
          <w:sz w:val="32"/>
          <w:szCs w:val="32"/>
          <w:lang w:eastAsia="zh-CN"/>
        </w:rPr>
        <w:t>虞姬镇人民政府</w:t>
      </w:r>
      <w:r>
        <w:rPr>
          <w:rFonts w:hint="eastAsia" w:ascii="仿宋" w:hAnsi="仿宋" w:eastAsia="仿宋" w:cs="仿宋"/>
          <w:color w:val="000000" w:themeColor="text1"/>
          <w:spacing w:val="-1"/>
          <w:sz w:val="32"/>
          <w:szCs w:val="32"/>
        </w:rPr>
        <w:t>2023年收支总预算</w:t>
      </w:r>
      <w:r>
        <w:rPr>
          <w:rFonts w:hint="eastAsia" w:ascii="仿宋" w:hAnsi="仿宋" w:eastAsia="仿宋" w:cs="仿宋"/>
          <w:color w:val="000000" w:themeColor="text1"/>
          <w:spacing w:val="-1"/>
          <w:sz w:val="32"/>
          <w:szCs w:val="32"/>
          <w:lang w:val="en-US" w:eastAsia="zh-CN"/>
        </w:rPr>
        <w:t>1024.68</w:t>
      </w:r>
      <w:r>
        <w:rPr>
          <w:rFonts w:hint="eastAsia" w:ascii="仿宋" w:hAnsi="仿宋" w:eastAsia="仿宋" w:cs="仿宋"/>
          <w:color w:val="000000" w:themeColor="text1"/>
          <w:spacing w:val="-1"/>
          <w:sz w:val="32"/>
          <w:szCs w:val="32"/>
        </w:rPr>
        <w:t>万元，收入</w:t>
      </w:r>
      <w:r>
        <w:rPr>
          <w:rFonts w:hint="eastAsia" w:ascii="仿宋" w:hAnsi="仿宋" w:eastAsia="仿宋" w:cs="仿宋"/>
          <w:color w:val="000000" w:themeColor="text1"/>
          <w:spacing w:val="-1"/>
          <w:sz w:val="32"/>
          <w:szCs w:val="32"/>
          <w:lang w:eastAsia="zh-CN"/>
        </w:rPr>
        <w:t>全部为</w:t>
      </w:r>
      <w:r>
        <w:rPr>
          <w:rFonts w:hint="eastAsia" w:ascii="仿宋" w:hAnsi="仿宋" w:eastAsia="仿宋" w:cs="仿宋"/>
          <w:color w:val="000000" w:themeColor="text1"/>
          <w:spacing w:val="-1"/>
          <w:sz w:val="32"/>
          <w:szCs w:val="32"/>
        </w:rPr>
        <w:t>一般公共预算拨款收入，支出包括：一般公共服务支出、社会保障和就业支出、卫生健康支出、</w:t>
      </w:r>
      <w:r>
        <w:rPr>
          <w:rFonts w:hint="eastAsia" w:ascii="仿宋" w:hAnsi="仿宋" w:eastAsia="仿宋" w:cs="仿宋"/>
          <w:color w:val="000000" w:themeColor="text1"/>
          <w:spacing w:val="-1"/>
          <w:sz w:val="32"/>
          <w:szCs w:val="32"/>
          <w:lang w:eastAsia="zh-CN"/>
        </w:rPr>
        <w:t>自然资源海洋气象等支出</w:t>
      </w:r>
      <w:r>
        <w:rPr>
          <w:rFonts w:hint="eastAsia" w:ascii="仿宋" w:hAnsi="仿宋" w:eastAsia="仿宋" w:cs="仿宋"/>
          <w:color w:val="000000" w:themeColor="text1"/>
          <w:spacing w:val="-1"/>
          <w:sz w:val="32"/>
          <w:szCs w:val="32"/>
        </w:rPr>
        <w:t>住房保障支出。</w:t>
      </w:r>
    </w:p>
    <w:p>
      <w:pPr>
        <w:spacing w:line="360" w:lineRule="auto"/>
        <w:ind w:left="628"/>
        <w:rPr>
          <w:rFonts w:ascii="仿宋" w:hAnsi="仿宋" w:eastAsia="仿宋" w:cs="仿宋"/>
          <w:sz w:val="32"/>
          <w:szCs w:val="32"/>
        </w:rPr>
      </w:pPr>
      <w:r>
        <w:rPr>
          <w:rFonts w:hint="eastAsia" w:ascii="黑体" w:hAnsi="黑体" w:eastAsia="黑体" w:cs="黑体"/>
          <w:spacing w:val="-2"/>
          <w:sz w:val="32"/>
          <w:szCs w:val="32"/>
        </w:rPr>
        <w:t>二、关于 2023 年收入总表的说明</w:t>
      </w:r>
    </w:p>
    <w:p>
      <w:pPr>
        <w:spacing w:before="101" w:line="360" w:lineRule="auto"/>
        <w:ind w:right="2" w:firstLine="632" w:firstLineChars="200"/>
        <w:jc w:val="both"/>
        <w:rPr>
          <w:rFonts w:ascii="仿宋" w:hAnsi="仿宋" w:eastAsia="仿宋" w:cs="仿宋"/>
          <w:spacing w:val="3"/>
          <w:sz w:val="31"/>
          <w:szCs w:val="31"/>
        </w:rPr>
      </w:pPr>
      <w:r>
        <w:rPr>
          <w:rFonts w:hint="eastAsia" w:ascii="仿宋" w:hAnsi="仿宋" w:eastAsia="仿宋" w:cs="仿宋"/>
          <w:spacing w:val="3"/>
          <w:sz w:val="31"/>
          <w:szCs w:val="31"/>
        </w:rPr>
        <w:t>灵璧县</w:t>
      </w:r>
      <w:r>
        <w:rPr>
          <w:rFonts w:hint="eastAsia" w:ascii="仿宋" w:hAnsi="仿宋" w:eastAsia="仿宋" w:cs="仿宋"/>
          <w:spacing w:val="3"/>
          <w:sz w:val="31"/>
          <w:szCs w:val="31"/>
          <w:lang w:eastAsia="zh-CN"/>
        </w:rPr>
        <w:t>虞姬镇人民政府</w:t>
      </w:r>
      <w:r>
        <w:rPr>
          <w:rFonts w:hint="eastAsia" w:ascii="仿宋" w:hAnsi="仿宋" w:eastAsia="仿宋" w:cs="仿宋"/>
          <w:spacing w:val="3"/>
          <w:sz w:val="31"/>
          <w:szCs w:val="31"/>
        </w:rPr>
        <w:t>2023年收入预算</w:t>
      </w:r>
      <w:r>
        <w:rPr>
          <w:rFonts w:hint="eastAsia" w:ascii="仿宋" w:hAnsi="仿宋" w:eastAsia="仿宋" w:cs="仿宋"/>
          <w:spacing w:val="3"/>
          <w:sz w:val="31"/>
          <w:szCs w:val="31"/>
          <w:lang w:val="en-US" w:eastAsia="zh-CN"/>
        </w:rPr>
        <w:t>1024.68</w:t>
      </w:r>
      <w:r>
        <w:rPr>
          <w:rFonts w:hint="eastAsia" w:ascii="仿宋" w:hAnsi="仿宋" w:eastAsia="仿宋" w:cs="仿宋"/>
          <w:spacing w:val="3"/>
          <w:sz w:val="31"/>
          <w:szCs w:val="31"/>
        </w:rPr>
        <w:t>万</w:t>
      </w:r>
      <w:r>
        <w:rPr>
          <w:rFonts w:hint="eastAsia" w:ascii="仿宋" w:hAnsi="仿宋" w:eastAsia="仿宋" w:cs="仿宋"/>
          <w:spacing w:val="3"/>
          <w:sz w:val="31"/>
          <w:szCs w:val="31"/>
          <w:lang w:eastAsia="zh-CN"/>
        </w:rPr>
        <w:t>元</w:t>
      </w:r>
      <w:r>
        <w:rPr>
          <w:rFonts w:hint="eastAsia" w:ascii="仿宋" w:hAnsi="仿宋" w:eastAsia="仿宋" w:cs="仿宋"/>
          <w:spacing w:val="3"/>
          <w:sz w:val="31"/>
          <w:szCs w:val="31"/>
        </w:rPr>
        <w:t>，</w:t>
      </w:r>
      <w:r>
        <w:rPr>
          <w:rFonts w:hint="eastAsia" w:ascii="仿宋" w:hAnsi="仿宋" w:eastAsia="仿宋" w:cs="仿宋"/>
          <w:spacing w:val="3"/>
          <w:sz w:val="31"/>
          <w:szCs w:val="31"/>
          <w:lang w:eastAsia="zh-CN"/>
        </w:rPr>
        <w:t>收入全部为当年收入</w:t>
      </w:r>
      <w:r>
        <w:rPr>
          <w:rFonts w:hint="eastAsia" w:ascii="仿宋" w:hAnsi="仿宋" w:eastAsia="仿宋" w:cs="仿宋"/>
          <w:spacing w:val="3"/>
          <w:sz w:val="31"/>
          <w:szCs w:val="31"/>
        </w:rPr>
        <w:t>。</w:t>
      </w:r>
    </w:p>
    <w:p>
      <w:pPr>
        <w:spacing w:before="185" w:line="360" w:lineRule="auto"/>
        <w:ind w:firstLine="632" w:firstLineChars="200"/>
        <w:jc w:val="both"/>
        <w:rPr>
          <w:rFonts w:ascii="仿宋" w:hAnsi="仿宋" w:eastAsia="仿宋" w:cs="仿宋"/>
          <w:spacing w:val="-4"/>
          <w:sz w:val="32"/>
          <w:szCs w:val="32"/>
        </w:rPr>
      </w:pPr>
      <w:r>
        <w:rPr>
          <w:rFonts w:hint="eastAsia" w:ascii="仿宋" w:hAnsi="仿宋" w:eastAsia="仿宋" w:cs="仿宋"/>
          <w:spacing w:val="3"/>
          <w:sz w:val="31"/>
          <w:szCs w:val="31"/>
        </w:rPr>
        <w:t xml:space="preserve"> 本年收入</w:t>
      </w:r>
      <w:r>
        <w:rPr>
          <w:rFonts w:hint="eastAsia" w:ascii="仿宋" w:hAnsi="仿宋" w:eastAsia="仿宋" w:cs="仿宋"/>
          <w:spacing w:val="3"/>
          <w:sz w:val="31"/>
          <w:szCs w:val="31"/>
          <w:lang w:val="en-US" w:eastAsia="zh-CN"/>
        </w:rPr>
        <w:t>1024.68</w:t>
      </w:r>
      <w:r>
        <w:rPr>
          <w:rFonts w:hint="eastAsia" w:ascii="仿宋" w:hAnsi="仿宋" w:eastAsia="仿宋" w:cs="仿宋"/>
          <w:spacing w:val="3"/>
          <w:sz w:val="31"/>
          <w:szCs w:val="31"/>
        </w:rPr>
        <w:t>万元，</w:t>
      </w:r>
      <w:r>
        <w:rPr>
          <w:rFonts w:hint="eastAsia" w:ascii="仿宋" w:hAnsi="仿宋" w:eastAsia="仿宋" w:cs="仿宋"/>
          <w:spacing w:val="3"/>
          <w:sz w:val="31"/>
          <w:szCs w:val="31"/>
          <w:lang w:eastAsia="zh-CN"/>
        </w:rPr>
        <w:t>收入全部为</w:t>
      </w:r>
      <w:r>
        <w:rPr>
          <w:rFonts w:hint="eastAsia" w:ascii="仿宋" w:hAnsi="仿宋" w:eastAsia="仿宋" w:cs="仿宋"/>
          <w:spacing w:val="3"/>
          <w:sz w:val="31"/>
          <w:szCs w:val="31"/>
        </w:rPr>
        <w:t>一般公共预算拨款收入，比 2022 年预算增加</w:t>
      </w:r>
      <w:r>
        <w:rPr>
          <w:rFonts w:hint="eastAsia" w:ascii="仿宋" w:hAnsi="仿宋" w:eastAsia="仿宋" w:cs="仿宋"/>
          <w:spacing w:val="3"/>
          <w:sz w:val="31"/>
          <w:szCs w:val="31"/>
          <w:lang w:val="en-US" w:eastAsia="zh-CN"/>
        </w:rPr>
        <w:t>279.51</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37.51</w:t>
      </w:r>
      <w:r>
        <w:rPr>
          <w:rFonts w:hint="eastAsia" w:ascii="仿宋" w:hAnsi="仿宋" w:eastAsia="仿宋" w:cs="仿宋"/>
          <w:spacing w:val="3"/>
          <w:sz w:val="31"/>
          <w:szCs w:val="31"/>
        </w:rPr>
        <w:t>% ，增长原因主要是</w:t>
      </w:r>
      <w:r>
        <w:rPr>
          <w:rFonts w:hint="eastAsia" w:ascii="仿宋" w:hAnsi="仿宋" w:eastAsia="仿宋" w:cs="仿宋"/>
          <w:spacing w:val="3"/>
          <w:sz w:val="31"/>
          <w:szCs w:val="31"/>
          <w:lang w:eastAsia="zh-CN"/>
        </w:rPr>
        <w:t>新增人员及人员工资调增</w:t>
      </w:r>
    </w:p>
    <w:p>
      <w:pPr>
        <w:spacing w:before="188" w:line="360" w:lineRule="auto"/>
        <w:ind w:left="640"/>
        <w:rPr>
          <w:rFonts w:ascii="仿宋" w:hAnsi="仿宋" w:eastAsia="仿宋" w:cs="仿宋"/>
          <w:sz w:val="32"/>
          <w:szCs w:val="32"/>
        </w:rPr>
      </w:pPr>
      <w:r>
        <w:rPr>
          <w:rFonts w:hint="eastAsia" w:ascii="黑体" w:hAnsi="黑体" w:eastAsia="黑体" w:cs="黑体"/>
          <w:spacing w:val="-3"/>
          <w:sz w:val="32"/>
          <w:szCs w:val="32"/>
        </w:rPr>
        <w:t>三</w:t>
      </w:r>
      <w:r>
        <w:rPr>
          <w:rFonts w:hint="eastAsia" w:ascii="黑体" w:hAnsi="黑体" w:eastAsia="黑体" w:cs="黑体"/>
          <w:spacing w:val="-2"/>
          <w:sz w:val="32"/>
          <w:szCs w:val="32"/>
        </w:rPr>
        <w:t>、关于 2023 年支出总表的说明</w:t>
      </w:r>
    </w:p>
    <w:p>
      <w:pPr>
        <w:spacing w:before="101" w:line="360" w:lineRule="auto"/>
        <w:ind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虞姬镇人民政府</w:t>
      </w:r>
      <w:r>
        <w:rPr>
          <w:rFonts w:hint="eastAsia" w:ascii="仿宋" w:hAnsi="仿宋" w:eastAsia="仿宋" w:cs="仿宋"/>
          <w:spacing w:val="1"/>
          <w:sz w:val="32"/>
          <w:szCs w:val="32"/>
        </w:rPr>
        <w:t>2023 年支出预</w:t>
      </w:r>
      <w:r>
        <w:rPr>
          <w:rFonts w:hint="eastAsia" w:ascii="仿宋" w:hAnsi="仿宋" w:eastAsia="仿宋" w:cs="仿宋"/>
          <w:sz w:val="32"/>
          <w:szCs w:val="32"/>
        </w:rPr>
        <w:t>算</w:t>
      </w:r>
      <w:r>
        <w:rPr>
          <w:rFonts w:hint="eastAsia" w:ascii="仿宋" w:hAnsi="仿宋" w:eastAsia="仿宋" w:cs="仿宋"/>
          <w:sz w:val="32"/>
          <w:szCs w:val="32"/>
          <w:lang w:val="en-US" w:eastAsia="zh-CN"/>
        </w:rPr>
        <w:t>1024.68</w:t>
      </w:r>
      <w:r>
        <w:rPr>
          <w:rFonts w:hint="eastAsia" w:ascii="仿宋" w:hAnsi="仿宋" w:eastAsia="仿宋" w:cs="仿宋"/>
          <w:sz w:val="32"/>
          <w:szCs w:val="32"/>
        </w:rPr>
        <w:t xml:space="preserve">万元，比 </w:t>
      </w:r>
      <w:r>
        <w:rPr>
          <w:rFonts w:hint="eastAsia" w:ascii="仿宋" w:hAnsi="仿宋" w:eastAsia="仿宋" w:cs="仿宋"/>
          <w:spacing w:val="-10"/>
          <w:sz w:val="32"/>
          <w:szCs w:val="32"/>
        </w:rPr>
        <w:t xml:space="preserve">2022 </w:t>
      </w:r>
      <w:r>
        <w:rPr>
          <w:rFonts w:hint="eastAsia" w:ascii="仿宋" w:hAnsi="仿宋" w:eastAsia="仿宋" w:cs="仿宋"/>
          <w:spacing w:val="-7"/>
          <w:sz w:val="32"/>
          <w:szCs w:val="32"/>
        </w:rPr>
        <w:t>年</w:t>
      </w:r>
      <w:r>
        <w:rPr>
          <w:rFonts w:hint="eastAsia" w:ascii="仿宋" w:hAnsi="仿宋" w:eastAsia="仿宋" w:cs="仿宋"/>
          <w:spacing w:val="-5"/>
          <w:sz w:val="32"/>
          <w:szCs w:val="32"/>
        </w:rPr>
        <w:t>预算增加</w:t>
      </w:r>
      <w:r>
        <w:rPr>
          <w:rFonts w:hint="eastAsia" w:ascii="仿宋" w:hAnsi="仿宋" w:eastAsia="仿宋" w:cs="仿宋"/>
          <w:spacing w:val="-5"/>
          <w:sz w:val="32"/>
          <w:szCs w:val="32"/>
          <w:lang w:val="en-US" w:eastAsia="zh-CN"/>
        </w:rPr>
        <w:t>279.51</w:t>
      </w:r>
      <w:r>
        <w:rPr>
          <w:rFonts w:hint="eastAsia" w:ascii="仿宋" w:hAnsi="仿宋" w:eastAsia="仿宋" w:cs="仿宋"/>
          <w:spacing w:val="-5"/>
          <w:sz w:val="32"/>
          <w:szCs w:val="32"/>
        </w:rPr>
        <w:t>万元，增长</w:t>
      </w:r>
      <w:r>
        <w:rPr>
          <w:rFonts w:hint="eastAsia" w:ascii="仿宋" w:hAnsi="仿宋" w:eastAsia="仿宋" w:cs="仿宋"/>
          <w:spacing w:val="-5"/>
          <w:sz w:val="32"/>
          <w:szCs w:val="32"/>
          <w:lang w:val="en-US" w:eastAsia="zh-CN"/>
        </w:rPr>
        <w:t>37.51</w:t>
      </w:r>
      <w:r>
        <w:rPr>
          <w:rFonts w:hint="eastAsia" w:ascii="仿宋" w:hAnsi="仿宋" w:eastAsia="仿宋" w:cs="仿宋"/>
          <w:spacing w:val="-5"/>
          <w:sz w:val="32"/>
          <w:szCs w:val="32"/>
        </w:rPr>
        <w:t>%，增长</w:t>
      </w:r>
      <w:r>
        <w:rPr>
          <w:rFonts w:hint="eastAsia" w:ascii="仿宋" w:hAnsi="仿宋" w:eastAsia="仿宋" w:cs="仿宋"/>
          <w:spacing w:val="-6"/>
          <w:sz w:val="32"/>
          <w:szCs w:val="32"/>
        </w:rPr>
        <w:t>原因主要是</w:t>
      </w:r>
      <w:r>
        <w:rPr>
          <w:rFonts w:hint="eastAsia" w:ascii="仿宋" w:hAnsi="仿宋" w:eastAsia="仿宋" w:cs="仿宋"/>
          <w:spacing w:val="-6"/>
          <w:sz w:val="32"/>
          <w:szCs w:val="32"/>
          <w:lang w:eastAsia="zh-CN"/>
        </w:rPr>
        <w:t>新增人员及人员工资调增</w:t>
      </w:r>
      <w:r>
        <w:rPr>
          <w:rFonts w:hint="eastAsia" w:ascii="仿宋" w:hAnsi="仿宋" w:eastAsia="仿宋" w:cs="仿宋"/>
          <w:spacing w:val="-6"/>
          <w:sz w:val="32"/>
          <w:szCs w:val="32"/>
        </w:rPr>
        <w:t>。其中，基本支出</w:t>
      </w:r>
      <w:r>
        <w:rPr>
          <w:rFonts w:hint="eastAsia" w:ascii="仿宋" w:hAnsi="仿宋" w:eastAsia="仿宋" w:cs="仿宋"/>
          <w:spacing w:val="-6"/>
          <w:sz w:val="32"/>
          <w:szCs w:val="32"/>
          <w:lang w:val="en-US" w:eastAsia="zh-CN"/>
        </w:rPr>
        <w:t>972.68</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94.93</w:t>
      </w:r>
      <w:r>
        <w:rPr>
          <w:rFonts w:hint="eastAsia" w:ascii="仿宋" w:hAnsi="仿宋" w:eastAsia="仿宋" w:cs="仿宋"/>
          <w:spacing w:val="-6"/>
          <w:sz w:val="32"/>
          <w:szCs w:val="32"/>
        </w:rPr>
        <w:t>%，主要用</w:t>
      </w:r>
      <w:r>
        <w:rPr>
          <w:rFonts w:hint="eastAsia" w:ascii="仿宋" w:hAnsi="仿宋" w:eastAsia="仿宋" w:cs="仿宋"/>
          <w:spacing w:val="-9"/>
          <w:sz w:val="32"/>
          <w:szCs w:val="32"/>
        </w:rPr>
        <w:t>于保障机构日常运转、完成日常工作任务；项目支出</w:t>
      </w:r>
      <w:r>
        <w:rPr>
          <w:rFonts w:hint="eastAsia" w:ascii="仿宋" w:hAnsi="仿宋" w:eastAsia="仿宋" w:cs="仿宋"/>
          <w:spacing w:val="-9"/>
          <w:sz w:val="32"/>
          <w:szCs w:val="32"/>
          <w:lang w:val="en-US" w:eastAsia="zh-CN"/>
        </w:rPr>
        <w:t>52</w:t>
      </w:r>
      <w:r>
        <w:rPr>
          <w:rFonts w:hint="eastAsia" w:ascii="仿宋" w:hAnsi="仿宋" w:eastAsia="仿宋" w:cs="仿宋"/>
          <w:spacing w:val="-9"/>
          <w:sz w:val="32"/>
          <w:szCs w:val="32"/>
        </w:rPr>
        <w:t>万元，</w:t>
      </w:r>
      <w:r>
        <w:rPr>
          <w:rFonts w:hint="eastAsia" w:ascii="仿宋" w:hAnsi="仿宋" w:eastAsia="仿宋" w:cs="仿宋"/>
          <w:spacing w:val="-5"/>
          <w:sz w:val="32"/>
          <w:szCs w:val="32"/>
        </w:rPr>
        <w:t>占</w:t>
      </w:r>
      <w:r>
        <w:rPr>
          <w:rFonts w:hint="eastAsia" w:ascii="仿宋" w:hAnsi="仿宋" w:eastAsia="仿宋" w:cs="仿宋"/>
          <w:spacing w:val="-5"/>
          <w:sz w:val="32"/>
          <w:szCs w:val="32"/>
          <w:lang w:val="en-US" w:eastAsia="zh-CN"/>
        </w:rPr>
        <w:t>5.07</w:t>
      </w:r>
      <w:r>
        <w:rPr>
          <w:rFonts w:hint="eastAsia" w:ascii="仿宋" w:hAnsi="仿宋" w:eastAsia="仿宋" w:cs="仿宋"/>
          <w:spacing w:val="-5"/>
          <w:sz w:val="32"/>
          <w:szCs w:val="32"/>
        </w:rPr>
        <w:t>%，主要用于</w:t>
      </w:r>
      <w:r>
        <w:rPr>
          <w:rFonts w:hint="eastAsia" w:ascii="仿宋" w:hAnsi="仿宋" w:eastAsia="仿宋" w:cs="仿宋"/>
          <w:spacing w:val="-9"/>
          <w:sz w:val="32"/>
          <w:szCs w:val="32"/>
        </w:rPr>
        <w:t>保障机构日常运转、完成日常工作任务</w:t>
      </w:r>
      <w:r>
        <w:rPr>
          <w:rFonts w:hint="eastAsia" w:ascii="仿宋" w:hAnsi="仿宋" w:eastAsia="仿宋" w:cs="仿宋"/>
          <w:spacing w:val="-6"/>
          <w:sz w:val="32"/>
          <w:szCs w:val="32"/>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四、关于 2023 年财政拨款收支总表的说明</w:t>
      </w:r>
    </w:p>
    <w:p>
      <w:pPr>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虞姬镇人民政府</w:t>
      </w:r>
      <w:r>
        <w:rPr>
          <w:rFonts w:hint="eastAsia" w:ascii="仿宋" w:hAnsi="仿宋" w:eastAsia="仿宋" w:cs="仿宋"/>
          <w:spacing w:val="1"/>
          <w:sz w:val="32"/>
          <w:szCs w:val="32"/>
        </w:rPr>
        <w:t>2023 年财政拨款收支预算</w:t>
      </w:r>
      <w:r>
        <w:rPr>
          <w:rFonts w:hint="eastAsia" w:ascii="仿宋" w:hAnsi="仿宋" w:eastAsia="仿宋" w:cs="仿宋"/>
          <w:spacing w:val="1"/>
          <w:sz w:val="32"/>
          <w:szCs w:val="32"/>
          <w:lang w:val="en-US" w:eastAsia="zh-CN"/>
        </w:rPr>
        <w:t>1024.68</w:t>
      </w:r>
      <w:r>
        <w:rPr>
          <w:rFonts w:hint="eastAsia" w:ascii="仿宋" w:hAnsi="仿宋" w:eastAsia="仿宋" w:cs="仿宋"/>
          <w:spacing w:val="1"/>
          <w:sz w:val="32"/>
          <w:szCs w:val="32"/>
        </w:rPr>
        <w:t xml:space="preserve"> 万元。收入按资金来源分</w:t>
      </w:r>
      <w:r>
        <w:rPr>
          <w:rFonts w:hint="eastAsia" w:ascii="仿宋" w:hAnsi="仿宋" w:eastAsia="仿宋" w:cs="仿宋"/>
          <w:spacing w:val="1"/>
          <w:sz w:val="32"/>
          <w:szCs w:val="32"/>
          <w:lang w:eastAsia="zh-CN"/>
        </w:rPr>
        <w:t>全部</w:t>
      </w:r>
      <w:r>
        <w:rPr>
          <w:rFonts w:hint="eastAsia" w:ascii="仿宋" w:hAnsi="仿宋" w:eastAsia="仿宋" w:cs="仿宋"/>
          <w:spacing w:val="1"/>
          <w:sz w:val="32"/>
          <w:szCs w:val="32"/>
        </w:rPr>
        <w:t>为一般公共预算拨款；按资金年度分</w:t>
      </w:r>
      <w:r>
        <w:rPr>
          <w:rFonts w:hint="eastAsia" w:ascii="仿宋" w:hAnsi="仿宋" w:eastAsia="仿宋" w:cs="仿宋"/>
          <w:spacing w:val="1"/>
          <w:sz w:val="32"/>
          <w:szCs w:val="32"/>
          <w:lang w:eastAsia="zh-CN"/>
        </w:rPr>
        <w:t>全部</w:t>
      </w:r>
      <w:r>
        <w:rPr>
          <w:rFonts w:hint="eastAsia" w:ascii="仿宋" w:hAnsi="仿宋" w:eastAsia="仿宋" w:cs="仿宋"/>
          <w:spacing w:val="1"/>
          <w:sz w:val="32"/>
          <w:szCs w:val="32"/>
        </w:rPr>
        <w:t>为</w:t>
      </w:r>
      <w:r>
        <w:rPr>
          <w:rFonts w:hint="eastAsia" w:ascii="仿宋" w:hAnsi="仿宋" w:eastAsia="仿宋" w:cs="仿宋"/>
          <w:spacing w:val="1"/>
          <w:sz w:val="32"/>
          <w:szCs w:val="32"/>
          <w:lang w:eastAsia="zh-CN"/>
        </w:rPr>
        <w:t>当</w:t>
      </w:r>
      <w:r>
        <w:rPr>
          <w:rFonts w:hint="eastAsia" w:ascii="仿宋" w:hAnsi="仿宋" w:eastAsia="仿宋" w:cs="仿宋"/>
          <w:spacing w:val="1"/>
          <w:sz w:val="32"/>
          <w:szCs w:val="32"/>
        </w:rPr>
        <w:t>年财政拨款收入。支出按功能分类分为：一般公共服务支出</w:t>
      </w:r>
      <w:r>
        <w:rPr>
          <w:rFonts w:hint="eastAsia" w:ascii="仿宋" w:hAnsi="仿宋" w:eastAsia="仿宋" w:cs="仿宋"/>
          <w:spacing w:val="1"/>
          <w:sz w:val="32"/>
          <w:szCs w:val="32"/>
          <w:lang w:val="en-US" w:eastAsia="zh-CN"/>
        </w:rPr>
        <w:t>779.06</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76.03</w:t>
      </w:r>
      <w:r>
        <w:rPr>
          <w:rFonts w:hint="eastAsia" w:ascii="仿宋" w:hAnsi="仿宋" w:eastAsia="仿宋" w:cs="仿宋"/>
          <w:spacing w:val="1"/>
          <w:sz w:val="32"/>
          <w:szCs w:val="32"/>
        </w:rPr>
        <w:t>%；社会保障和就业支出</w:t>
      </w:r>
      <w:r>
        <w:rPr>
          <w:rFonts w:hint="eastAsia" w:ascii="仿宋" w:hAnsi="仿宋" w:eastAsia="仿宋" w:cs="仿宋"/>
          <w:spacing w:val="1"/>
          <w:sz w:val="32"/>
          <w:szCs w:val="32"/>
          <w:lang w:val="en-US" w:eastAsia="zh-CN"/>
        </w:rPr>
        <w:t>110.35</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10.77</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30.98</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3.02</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自然资源海洋气象等支出</w:t>
      </w:r>
      <w:r>
        <w:rPr>
          <w:rFonts w:hint="eastAsia" w:ascii="仿宋" w:hAnsi="仿宋" w:eastAsia="仿宋" w:cs="仿宋"/>
          <w:spacing w:val="-3"/>
          <w:sz w:val="32"/>
          <w:szCs w:val="32"/>
          <w:lang w:val="en-US" w:eastAsia="zh-CN"/>
        </w:rPr>
        <w:t>21.93万元，占2.14%；</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82.35</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8.04</w:t>
      </w:r>
      <w:r>
        <w:rPr>
          <w:rFonts w:hint="eastAsia" w:ascii="仿宋" w:hAnsi="仿宋" w:eastAsia="仿宋" w:cs="仿宋"/>
          <w:spacing w:val="-13"/>
          <w:sz w:val="32"/>
          <w:szCs w:val="32"/>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五、关于 2023 年一般公共预算支出表的说明</w:t>
      </w:r>
    </w:p>
    <w:p>
      <w:pPr>
        <w:spacing w:before="181" w:line="360" w:lineRule="auto"/>
        <w:ind w:left="615"/>
        <w:rPr>
          <w:rFonts w:ascii="楷体" w:hAnsi="楷体" w:eastAsia="楷体" w:cs="楷体"/>
          <w:b/>
          <w:bCs/>
          <w:sz w:val="32"/>
          <w:szCs w:val="32"/>
        </w:rPr>
      </w:pPr>
      <w:r>
        <w:rPr>
          <w:rFonts w:hint="eastAsia" w:ascii="楷体" w:hAnsi="楷体" w:eastAsia="楷体" w:cs="楷体"/>
          <w:b/>
          <w:bCs/>
          <w:spacing w:val="-6"/>
          <w:sz w:val="32"/>
          <w:szCs w:val="32"/>
        </w:rPr>
        <w:t>(</w:t>
      </w:r>
      <w:r>
        <w:rPr>
          <w:rFonts w:hint="eastAsia" w:ascii="楷体" w:hAnsi="楷体" w:eastAsia="楷体" w:cs="楷体"/>
          <w:b/>
          <w:bCs/>
          <w:spacing w:val="-5"/>
          <w:sz w:val="32"/>
          <w:szCs w:val="32"/>
        </w:rPr>
        <w:t>一</w:t>
      </w:r>
      <w:r>
        <w:rPr>
          <w:rFonts w:hint="eastAsia" w:ascii="楷体" w:hAnsi="楷体" w:eastAsia="楷体" w:cs="楷体"/>
          <w:b/>
          <w:bCs/>
          <w:spacing w:val="-3"/>
          <w:sz w:val="32"/>
          <w:szCs w:val="32"/>
        </w:rPr>
        <w:t>) 一般公共预算支出规模变化情况。</w:t>
      </w:r>
    </w:p>
    <w:p>
      <w:pPr>
        <w:spacing w:before="100" w:line="360" w:lineRule="auto"/>
        <w:ind w:left="21" w:right="72" w:firstLine="608"/>
        <w:jc w:val="both"/>
        <w:rPr>
          <w:rFonts w:ascii="仿宋" w:hAnsi="仿宋" w:eastAsia="仿宋" w:cs="仿宋"/>
          <w:sz w:val="32"/>
          <w:szCs w:val="32"/>
        </w:rPr>
      </w:pPr>
      <w:r>
        <w:rPr>
          <w:rFonts w:hint="eastAsia" w:ascii="仿宋" w:hAnsi="仿宋" w:eastAsia="仿宋" w:cs="仿宋"/>
          <w:spacing w:val="2"/>
          <w:sz w:val="32"/>
          <w:szCs w:val="32"/>
        </w:rPr>
        <w:t>灵璧县</w:t>
      </w:r>
      <w:r>
        <w:rPr>
          <w:rFonts w:hint="eastAsia" w:ascii="仿宋" w:hAnsi="仿宋" w:eastAsia="仿宋" w:cs="仿宋"/>
          <w:spacing w:val="1"/>
          <w:sz w:val="32"/>
          <w:szCs w:val="32"/>
          <w:lang w:eastAsia="zh-CN"/>
        </w:rPr>
        <w:t>虞姬镇人民政府</w:t>
      </w:r>
      <w:r>
        <w:rPr>
          <w:rFonts w:hint="eastAsia" w:ascii="仿宋" w:hAnsi="仿宋" w:eastAsia="仿宋" w:cs="仿宋"/>
          <w:spacing w:val="1"/>
          <w:sz w:val="32"/>
          <w:szCs w:val="32"/>
        </w:rPr>
        <w:t xml:space="preserve"> 2023 年一般公共预算支出</w:t>
      </w:r>
      <w:r>
        <w:rPr>
          <w:rFonts w:hint="eastAsia" w:ascii="仿宋" w:hAnsi="仿宋" w:eastAsia="仿宋" w:cs="仿宋"/>
          <w:spacing w:val="1"/>
          <w:sz w:val="32"/>
          <w:szCs w:val="32"/>
          <w:lang w:val="en-US" w:eastAsia="zh-CN"/>
        </w:rPr>
        <w:t>1024.68</w:t>
      </w:r>
      <w:r>
        <w:rPr>
          <w:rFonts w:hint="eastAsia" w:ascii="仿宋" w:hAnsi="仿宋" w:eastAsia="仿宋" w:cs="仿宋"/>
          <w:sz w:val="32"/>
          <w:szCs w:val="32"/>
        </w:rPr>
        <w:t xml:space="preserve"> </w:t>
      </w:r>
      <w:r>
        <w:rPr>
          <w:rFonts w:hint="eastAsia" w:ascii="仿宋" w:hAnsi="仿宋" w:eastAsia="仿宋" w:cs="仿宋"/>
          <w:spacing w:val="-8"/>
          <w:sz w:val="32"/>
          <w:szCs w:val="32"/>
        </w:rPr>
        <w:t xml:space="preserve">万元，比 2022 年预算增加 </w:t>
      </w:r>
      <w:r>
        <w:rPr>
          <w:rFonts w:hint="eastAsia" w:ascii="仿宋" w:hAnsi="仿宋" w:eastAsia="仿宋" w:cs="仿宋"/>
          <w:spacing w:val="-8"/>
          <w:sz w:val="32"/>
          <w:szCs w:val="32"/>
          <w:lang w:val="en-US" w:eastAsia="zh-CN"/>
        </w:rPr>
        <w:t>279.51</w:t>
      </w:r>
      <w:r>
        <w:rPr>
          <w:rFonts w:hint="eastAsia" w:ascii="仿宋" w:hAnsi="仿宋" w:eastAsia="仿宋" w:cs="仿宋"/>
          <w:spacing w:val="-8"/>
          <w:sz w:val="32"/>
          <w:szCs w:val="32"/>
        </w:rPr>
        <w:t>万元，增长</w:t>
      </w:r>
      <w:r>
        <w:rPr>
          <w:rFonts w:hint="eastAsia" w:ascii="仿宋" w:hAnsi="仿宋" w:eastAsia="仿宋" w:cs="仿宋"/>
          <w:spacing w:val="-8"/>
          <w:sz w:val="32"/>
          <w:szCs w:val="32"/>
          <w:lang w:val="en-US" w:eastAsia="zh-CN"/>
        </w:rPr>
        <w:t>37.51</w:t>
      </w:r>
      <w:r>
        <w:rPr>
          <w:rFonts w:hint="eastAsia" w:ascii="仿宋" w:hAnsi="仿宋" w:eastAsia="仿宋" w:cs="仿宋"/>
          <w:spacing w:val="-8"/>
          <w:sz w:val="32"/>
          <w:szCs w:val="32"/>
        </w:rPr>
        <w:t>%，</w:t>
      </w:r>
      <w:r>
        <w:rPr>
          <w:rFonts w:hint="eastAsia" w:ascii="仿宋" w:hAnsi="仿宋" w:eastAsia="仿宋" w:cs="仿宋"/>
          <w:spacing w:val="-20"/>
          <w:sz w:val="32"/>
          <w:szCs w:val="32"/>
        </w:rPr>
        <w:t>主</w:t>
      </w:r>
      <w:r>
        <w:rPr>
          <w:rFonts w:hint="eastAsia" w:ascii="仿宋" w:hAnsi="仿宋" w:eastAsia="仿宋" w:cs="仿宋"/>
          <w:spacing w:val="-11"/>
          <w:sz w:val="32"/>
          <w:szCs w:val="32"/>
        </w:rPr>
        <w:t>要</w:t>
      </w:r>
      <w:r>
        <w:rPr>
          <w:rFonts w:hint="eastAsia" w:ascii="仿宋" w:hAnsi="仿宋" w:eastAsia="仿宋" w:cs="仿宋"/>
          <w:spacing w:val="-10"/>
          <w:sz w:val="32"/>
          <w:szCs w:val="32"/>
        </w:rPr>
        <w:t>原因：一是</w:t>
      </w:r>
      <w:r>
        <w:rPr>
          <w:rFonts w:hint="eastAsia" w:ascii="仿宋" w:hAnsi="仿宋" w:eastAsia="仿宋" w:cs="仿宋"/>
          <w:spacing w:val="-10"/>
          <w:sz w:val="32"/>
          <w:szCs w:val="32"/>
          <w:lang w:eastAsia="zh-CN"/>
        </w:rPr>
        <w:t>新增人员</w:t>
      </w:r>
      <w:r>
        <w:rPr>
          <w:rFonts w:hint="eastAsia" w:ascii="仿宋" w:hAnsi="仿宋" w:eastAsia="仿宋" w:cs="仿宋"/>
          <w:spacing w:val="-10"/>
          <w:sz w:val="32"/>
          <w:szCs w:val="32"/>
        </w:rPr>
        <w:t>；二是</w:t>
      </w:r>
      <w:r>
        <w:rPr>
          <w:rFonts w:hint="eastAsia" w:ascii="仿宋" w:hAnsi="仿宋" w:eastAsia="仿宋" w:cs="仿宋"/>
          <w:spacing w:val="-10"/>
          <w:sz w:val="32"/>
          <w:szCs w:val="32"/>
          <w:lang w:eastAsia="zh-CN"/>
        </w:rPr>
        <w:t>人员工资调增</w:t>
      </w:r>
      <w:r>
        <w:rPr>
          <w:rFonts w:hint="eastAsia" w:ascii="仿宋" w:hAnsi="仿宋" w:eastAsia="仿宋" w:cs="仿宋"/>
          <w:spacing w:val="-10"/>
          <w:sz w:val="32"/>
          <w:szCs w:val="32"/>
        </w:rPr>
        <w:t>。</w:t>
      </w:r>
    </w:p>
    <w:p>
      <w:pPr>
        <w:spacing w:before="12" w:line="360" w:lineRule="auto"/>
        <w:ind w:left="614"/>
        <w:jc w:val="both"/>
        <w:rPr>
          <w:rFonts w:ascii="楷体" w:hAnsi="楷体" w:eastAsia="楷体" w:cs="楷体"/>
          <w:b/>
          <w:bCs/>
          <w:sz w:val="32"/>
          <w:szCs w:val="32"/>
        </w:rPr>
      </w:pPr>
      <w:r>
        <w:rPr>
          <w:rFonts w:hint="eastAsia" w:ascii="楷体" w:hAnsi="楷体" w:eastAsia="楷体" w:cs="楷体"/>
          <w:b/>
          <w:bCs/>
          <w:spacing w:val="22"/>
          <w:sz w:val="32"/>
          <w:szCs w:val="32"/>
        </w:rPr>
        <w:t>(</w:t>
      </w:r>
      <w:r>
        <w:rPr>
          <w:rFonts w:hint="eastAsia" w:ascii="楷体" w:hAnsi="楷体" w:eastAsia="楷体" w:cs="楷体"/>
          <w:b/>
          <w:bCs/>
          <w:spacing w:val="13"/>
          <w:sz w:val="32"/>
          <w:szCs w:val="32"/>
        </w:rPr>
        <w:t>二) 一般公共预算支出结构情况。</w:t>
      </w:r>
    </w:p>
    <w:p>
      <w:pPr>
        <w:spacing w:before="136" w:line="360" w:lineRule="auto"/>
        <w:ind w:left="25" w:right="152" w:firstLine="616"/>
        <w:jc w:val="both"/>
        <w:rPr>
          <w:rFonts w:ascii="仿宋" w:hAnsi="仿宋" w:eastAsia="仿宋" w:cs="仿宋"/>
          <w:sz w:val="32"/>
          <w:szCs w:val="32"/>
        </w:rPr>
      </w:pPr>
      <w:r>
        <w:rPr>
          <w:rFonts w:hint="eastAsia" w:ascii="仿宋" w:hAnsi="仿宋" w:eastAsia="仿宋" w:cs="仿宋"/>
          <w:spacing w:val="-5"/>
          <w:sz w:val="32"/>
          <w:szCs w:val="32"/>
        </w:rPr>
        <w:t>一</w:t>
      </w:r>
      <w:r>
        <w:rPr>
          <w:rFonts w:hint="eastAsia" w:ascii="仿宋" w:hAnsi="仿宋" w:eastAsia="仿宋" w:cs="仿宋"/>
          <w:spacing w:val="-3"/>
          <w:sz w:val="32"/>
          <w:szCs w:val="32"/>
        </w:rPr>
        <w:t>般公共服务支出</w:t>
      </w:r>
      <w:r>
        <w:rPr>
          <w:rFonts w:hint="eastAsia" w:ascii="仿宋" w:hAnsi="仿宋" w:eastAsia="仿宋" w:cs="仿宋"/>
          <w:spacing w:val="-3"/>
          <w:sz w:val="32"/>
          <w:szCs w:val="32"/>
          <w:lang w:val="en-US" w:eastAsia="zh-CN"/>
        </w:rPr>
        <w:t>779.06</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76.03</w:t>
      </w:r>
      <w:r>
        <w:rPr>
          <w:rFonts w:hint="eastAsia" w:ascii="仿宋" w:hAnsi="仿宋" w:eastAsia="仿宋" w:cs="仿宋"/>
          <w:spacing w:val="-3"/>
          <w:sz w:val="32"/>
          <w:szCs w:val="32"/>
        </w:rPr>
        <w:t>%；社会保障和就业支出</w:t>
      </w:r>
      <w:r>
        <w:rPr>
          <w:rFonts w:hint="eastAsia" w:ascii="仿宋" w:hAnsi="仿宋" w:eastAsia="仿宋" w:cs="仿宋"/>
          <w:spacing w:val="-3"/>
          <w:sz w:val="32"/>
          <w:szCs w:val="32"/>
          <w:lang w:val="en-US" w:eastAsia="zh-CN"/>
        </w:rPr>
        <w:t>110.35</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10.77</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30.98</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3.02</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自然资源海洋气象等支出</w:t>
      </w:r>
      <w:r>
        <w:rPr>
          <w:rFonts w:hint="eastAsia" w:ascii="仿宋" w:hAnsi="仿宋" w:eastAsia="仿宋" w:cs="仿宋"/>
          <w:spacing w:val="-3"/>
          <w:sz w:val="32"/>
          <w:szCs w:val="32"/>
          <w:lang w:val="en-US" w:eastAsia="zh-CN"/>
        </w:rPr>
        <w:t>21.93万元，占2.14%；</w:t>
      </w:r>
      <w:r>
        <w:rPr>
          <w:rFonts w:hint="eastAsia" w:ascii="仿宋" w:hAnsi="仿宋" w:eastAsia="仿宋" w:cs="仿宋"/>
          <w:spacing w:val="-3"/>
          <w:sz w:val="32"/>
          <w:szCs w:val="32"/>
        </w:rPr>
        <w:t>住房保障支出</w:t>
      </w:r>
      <w:r>
        <w:rPr>
          <w:rFonts w:hint="eastAsia" w:ascii="仿宋" w:hAnsi="仿宋" w:eastAsia="仿宋" w:cs="仿宋"/>
          <w:spacing w:val="-3"/>
          <w:sz w:val="32"/>
          <w:szCs w:val="32"/>
          <w:lang w:val="en-US" w:eastAsia="zh-CN"/>
        </w:rPr>
        <w:t>82.35</w:t>
      </w:r>
      <w:r>
        <w:rPr>
          <w:rFonts w:hint="eastAsia" w:ascii="仿宋" w:hAnsi="仿宋" w:eastAsia="仿宋" w:cs="仿宋"/>
          <w:spacing w:val="-26"/>
          <w:sz w:val="32"/>
          <w:szCs w:val="32"/>
        </w:rPr>
        <w:t>万</w:t>
      </w:r>
      <w:r>
        <w:rPr>
          <w:rFonts w:hint="eastAsia" w:ascii="仿宋" w:hAnsi="仿宋" w:eastAsia="仿宋" w:cs="仿宋"/>
          <w:spacing w:val="-25"/>
          <w:sz w:val="32"/>
          <w:szCs w:val="32"/>
        </w:rPr>
        <w:t>元， 占</w:t>
      </w:r>
      <w:r>
        <w:rPr>
          <w:rFonts w:hint="eastAsia" w:ascii="仿宋" w:hAnsi="仿宋" w:eastAsia="仿宋" w:cs="仿宋"/>
          <w:spacing w:val="-25"/>
          <w:sz w:val="32"/>
          <w:szCs w:val="32"/>
          <w:lang w:val="en-US" w:eastAsia="zh-CN"/>
        </w:rPr>
        <w:t>8.04</w:t>
      </w:r>
      <w:r>
        <w:rPr>
          <w:rFonts w:hint="eastAsia" w:ascii="仿宋" w:hAnsi="仿宋" w:eastAsia="仿宋" w:cs="仿宋"/>
          <w:spacing w:val="-25"/>
          <w:sz w:val="32"/>
          <w:szCs w:val="32"/>
        </w:rPr>
        <w:t>%。</w:t>
      </w:r>
    </w:p>
    <w:p>
      <w:pPr>
        <w:spacing w:before="4" w:line="360" w:lineRule="auto"/>
        <w:ind w:left="642" w:right="158" w:hanging="16"/>
        <w:jc w:val="both"/>
        <w:rPr>
          <w:rFonts w:ascii="仿宋" w:hAnsi="仿宋" w:eastAsia="仿宋" w:cs="仿宋"/>
          <w:sz w:val="32"/>
          <w:szCs w:val="32"/>
        </w:rPr>
      </w:pPr>
      <w:r>
        <w:rPr>
          <w:rFonts w:hint="eastAsia" w:ascii="楷体" w:hAnsi="楷体" w:eastAsia="楷体" w:cs="楷体"/>
          <w:b/>
          <w:bCs/>
          <w:spacing w:val="22"/>
          <w:sz w:val="32"/>
          <w:szCs w:val="32"/>
        </w:rPr>
        <w:t>(三) 一般公共预算支出具体使用情况。</w:t>
      </w:r>
      <w:r>
        <w:rPr>
          <w:rFonts w:hint="eastAsia" w:ascii="仿宋" w:hAnsi="仿宋" w:eastAsia="仿宋" w:cs="仿宋"/>
          <w:sz w:val="32"/>
          <w:szCs w:val="32"/>
        </w:rPr>
        <w:t xml:space="preserve">               </w:t>
      </w:r>
    </w:p>
    <w:p>
      <w:pPr>
        <w:spacing w:before="4" w:line="360" w:lineRule="auto"/>
        <w:ind w:right="158" w:firstLine="663" w:firstLineChars="200"/>
        <w:jc w:val="both"/>
        <w:rPr>
          <w:rFonts w:hint="eastAsia" w:ascii="仿宋" w:hAnsi="仿宋" w:eastAsia="仿宋" w:cs="仿宋"/>
          <w:sz w:val="32"/>
          <w:szCs w:val="32"/>
        </w:rPr>
      </w:pPr>
      <w:r>
        <w:rPr>
          <w:rFonts w:hint="eastAsia" w:ascii="仿宋" w:hAnsi="仿宋" w:eastAsia="仿宋" w:cs="仿宋"/>
          <w:b/>
          <w:bCs/>
          <w:spacing w:val="5"/>
          <w:sz w:val="32"/>
          <w:szCs w:val="32"/>
        </w:rPr>
        <w:t>1.一般公共服务支出(类)</w:t>
      </w:r>
      <w:r>
        <w:rPr>
          <w:rFonts w:hint="eastAsia" w:ascii="仿宋" w:hAnsi="仿宋" w:eastAsia="仿宋" w:cs="仿宋"/>
          <w:b/>
          <w:bCs/>
          <w:spacing w:val="5"/>
          <w:sz w:val="32"/>
          <w:szCs w:val="32"/>
          <w:lang w:eastAsia="zh-CN"/>
        </w:rPr>
        <w:t>政府办公厅（室）及相关机构事务</w:t>
      </w:r>
      <w:r>
        <w:rPr>
          <w:rFonts w:hint="eastAsia" w:ascii="仿宋" w:hAnsi="仿宋" w:eastAsia="仿宋" w:cs="仿宋"/>
          <w:b/>
          <w:bCs/>
          <w:spacing w:val="5"/>
          <w:sz w:val="32"/>
          <w:szCs w:val="32"/>
        </w:rPr>
        <w:t>(款)行政运行(</w:t>
      </w:r>
      <w:r>
        <w:rPr>
          <w:rFonts w:hint="eastAsia" w:ascii="仿宋" w:hAnsi="仿宋" w:eastAsia="仿宋" w:cs="仿宋"/>
          <w:b/>
          <w:bCs/>
          <w:spacing w:val="4"/>
          <w:sz w:val="32"/>
          <w:szCs w:val="32"/>
        </w:rPr>
        <w:t>项</w:t>
      </w:r>
      <w:r>
        <w:rPr>
          <w:rFonts w:hint="eastAsia" w:ascii="仿宋" w:hAnsi="仿宋" w:eastAsia="仿宋" w:cs="仿宋"/>
          <w:b/>
          <w:bCs/>
          <w:sz w:val="32"/>
          <w:szCs w:val="32"/>
        </w:rPr>
        <w:t xml:space="preserve">) </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513.06</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97.38</w:t>
      </w:r>
      <w:r>
        <w:rPr>
          <w:rFonts w:hint="eastAsia" w:ascii="仿宋" w:hAnsi="仿宋" w:eastAsia="仿宋" w:cs="仿宋"/>
          <w:spacing w:val="-1"/>
          <w:sz w:val="32"/>
          <w:szCs w:val="32"/>
        </w:rPr>
        <w:t>万元，增长</w:t>
      </w:r>
      <w:r>
        <w:rPr>
          <w:rFonts w:hint="eastAsia" w:ascii="仿宋" w:hAnsi="仿宋" w:eastAsia="仿宋" w:cs="仿宋"/>
          <w:spacing w:val="3"/>
          <w:sz w:val="32"/>
          <w:szCs w:val="32"/>
          <w:lang w:val="en-US" w:eastAsia="zh-CN"/>
        </w:rPr>
        <w:t>23.43</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lang w:eastAsia="zh-CN"/>
        </w:rPr>
        <w:t>人员工资调增</w:t>
      </w:r>
      <w:r>
        <w:rPr>
          <w:rFonts w:hint="eastAsia" w:ascii="仿宋" w:hAnsi="仿宋" w:eastAsia="仿宋" w:cs="仿宋"/>
          <w:sz w:val="32"/>
          <w:szCs w:val="32"/>
        </w:rPr>
        <w:t>。</w:t>
      </w:r>
    </w:p>
    <w:p>
      <w:pPr>
        <w:spacing w:before="4" w:line="360" w:lineRule="auto"/>
        <w:ind w:right="158" w:firstLine="663" w:firstLineChars="200"/>
        <w:jc w:val="both"/>
        <w:rPr>
          <w:rFonts w:hint="eastAsia" w:ascii="仿宋" w:hAnsi="仿宋" w:eastAsia="仿宋" w:cs="仿宋"/>
          <w:sz w:val="32"/>
          <w:szCs w:val="32"/>
        </w:rPr>
      </w:pPr>
      <w:r>
        <w:rPr>
          <w:rFonts w:hint="eastAsia" w:ascii="仿宋" w:hAnsi="仿宋" w:eastAsia="仿宋" w:cs="仿宋"/>
          <w:b/>
          <w:bCs/>
          <w:spacing w:val="5"/>
          <w:sz w:val="32"/>
          <w:szCs w:val="32"/>
          <w:lang w:val="en-US" w:eastAsia="zh-CN"/>
        </w:rPr>
        <w:t>2</w:t>
      </w:r>
      <w:r>
        <w:rPr>
          <w:rFonts w:hint="eastAsia" w:ascii="仿宋" w:hAnsi="仿宋" w:eastAsia="仿宋" w:cs="仿宋"/>
          <w:b/>
          <w:bCs/>
          <w:spacing w:val="5"/>
          <w:sz w:val="32"/>
          <w:szCs w:val="32"/>
        </w:rPr>
        <w:t>.一般公共服务支出(类)</w:t>
      </w:r>
      <w:r>
        <w:rPr>
          <w:rFonts w:hint="eastAsia" w:ascii="仿宋" w:hAnsi="仿宋" w:eastAsia="仿宋" w:cs="仿宋"/>
          <w:b/>
          <w:bCs/>
          <w:spacing w:val="5"/>
          <w:sz w:val="32"/>
          <w:szCs w:val="32"/>
          <w:lang w:eastAsia="zh-CN"/>
        </w:rPr>
        <w:t>政府办公厅（室）及相关机构事务</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事业</w:t>
      </w:r>
      <w:r>
        <w:rPr>
          <w:rFonts w:hint="eastAsia" w:ascii="仿宋" w:hAnsi="仿宋" w:eastAsia="仿宋" w:cs="仿宋"/>
          <w:b/>
          <w:bCs/>
          <w:spacing w:val="5"/>
          <w:sz w:val="32"/>
          <w:szCs w:val="32"/>
        </w:rPr>
        <w:t>运行(</w:t>
      </w:r>
      <w:r>
        <w:rPr>
          <w:rFonts w:hint="eastAsia" w:ascii="仿宋" w:hAnsi="仿宋" w:eastAsia="仿宋" w:cs="仿宋"/>
          <w:b/>
          <w:bCs/>
          <w:spacing w:val="4"/>
          <w:sz w:val="32"/>
          <w:szCs w:val="32"/>
        </w:rPr>
        <w:t>项</w:t>
      </w:r>
      <w:r>
        <w:rPr>
          <w:rFonts w:hint="eastAsia" w:ascii="仿宋" w:hAnsi="仿宋" w:eastAsia="仿宋" w:cs="仿宋"/>
          <w:b/>
          <w:bCs/>
          <w:sz w:val="32"/>
          <w:szCs w:val="32"/>
        </w:rPr>
        <w:t xml:space="preserve">) </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155.23</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81.67</w:t>
      </w:r>
      <w:r>
        <w:rPr>
          <w:rFonts w:hint="eastAsia" w:ascii="仿宋" w:hAnsi="仿宋" w:eastAsia="仿宋" w:cs="仿宋"/>
          <w:spacing w:val="-1"/>
          <w:sz w:val="32"/>
          <w:szCs w:val="32"/>
        </w:rPr>
        <w:t>万元，增长</w:t>
      </w:r>
      <w:r>
        <w:rPr>
          <w:rFonts w:hint="eastAsia" w:ascii="仿宋" w:hAnsi="仿宋" w:eastAsia="仿宋" w:cs="仿宋"/>
          <w:spacing w:val="3"/>
          <w:sz w:val="32"/>
          <w:szCs w:val="32"/>
          <w:lang w:val="en-US" w:eastAsia="zh-CN"/>
        </w:rPr>
        <w:t>111.03</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lang w:eastAsia="zh-CN"/>
        </w:rPr>
        <w:t>新增人员及人员工资调增</w:t>
      </w:r>
      <w:r>
        <w:rPr>
          <w:rFonts w:hint="eastAsia" w:ascii="仿宋" w:hAnsi="仿宋" w:eastAsia="仿宋" w:cs="仿宋"/>
          <w:sz w:val="32"/>
          <w:szCs w:val="32"/>
        </w:rPr>
        <w:t>。</w:t>
      </w:r>
    </w:p>
    <w:p>
      <w:pPr>
        <w:spacing w:before="4" w:line="360" w:lineRule="auto"/>
        <w:ind w:right="158" w:firstLine="663" w:firstLineChars="200"/>
        <w:jc w:val="both"/>
        <w:rPr>
          <w:rFonts w:hint="eastAsia" w:ascii="仿宋" w:hAnsi="仿宋" w:eastAsia="仿宋" w:cs="仿宋"/>
          <w:sz w:val="32"/>
          <w:szCs w:val="32"/>
          <w:lang w:eastAsia="zh-CN"/>
        </w:rPr>
      </w:pPr>
      <w:r>
        <w:rPr>
          <w:rFonts w:hint="eastAsia" w:ascii="仿宋" w:hAnsi="仿宋" w:eastAsia="仿宋" w:cs="仿宋"/>
          <w:b/>
          <w:bCs/>
          <w:spacing w:val="5"/>
          <w:sz w:val="32"/>
          <w:szCs w:val="32"/>
          <w:lang w:val="en-US" w:eastAsia="zh-CN"/>
        </w:rPr>
        <w:t>3</w:t>
      </w:r>
      <w:r>
        <w:rPr>
          <w:rFonts w:hint="eastAsia" w:ascii="仿宋" w:hAnsi="仿宋" w:eastAsia="仿宋" w:cs="仿宋"/>
          <w:b/>
          <w:bCs/>
          <w:spacing w:val="5"/>
          <w:sz w:val="32"/>
          <w:szCs w:val="32"/>
        </w:rPr>
        <w:t>.一般公共服务支出(类)财政事务(款)行政运行(</w:t>
      </w:r>
      <w:r>
        <w:rPr>
          <w:rFonts w:hint="eastAsia" w:ascii="仿宋" w:hAnsi="仿宋" w:eastAsia="仿宋" w:cs="仿宋"/>
          <w:b/>
          <w:bCs/>
          <w:spacing w:val="4"/>
          <w:sz w:val="32"/>
          <w:szCs w:val="32"/>
        </w:rPr>
        <w:t>项</w:t>
      </w:r>
      <w:r>
        <w:rPr>
          <w:rFonts w:hint="eastAsia" w:ascii="仿宋" w:hAnsi="仿宋" w:eastAsia="仿宋" w:cs="仿宋"/>
          <w:b/>
          <w:bCs/>
          <w:sz w:val="32"/>
          <w:szCs w:val="32"/>
        </w:rPr>
        <w:t xml:space="preserve">) </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25</w:t>
      </w:r>
      <w:r>
        <w:rPr>
          <w:rFonts w:hint="eastAsia" w:ascii="仿宋" w:hAnsi="仿宋" w:eastAsia="仿宋" w:cs="仿宋"/>
          <w:spacing w:val="-1"/>
          <w:sz w:val="32"/>
          <w:szCs w:val="32"/>
        </w:rPr>
        <w:t>万元，比 2022 年预算减少</w:t>
      </w:r>
      <w:r>
        <w:rPr>
          <w:rFonts w:hint="eastAsia" w:ascii="仿宋" w:hAnsi="仿宋" w:eastAsia="仿宋" w:cs="仿宋"/>
          <w:spacing w:val="-1"/>
          <w:sz w:val="32"/>
          <w:szCs w:val="32"/>
          <w:lang w:val="en-US" w:eastAsia="zh-CN"/>
        </w:rPr>
        <w:t>47.86</w:t>
      </w:r>
      <w:r>
        <w:rPr>
          <w:rFonts w:hint="eastAsia" w:ascii="仿宋" w:hAnsi="仿宋" w:eastAsia="仿宋" w:cs="仿宋"/>
          <w:spacing w:val="-1"/>
          <w:sz w:val="32"/>
          <w:szCs w:val="32"/>
        </w:rPr>
        <w:t>万元，</w:t>
      </w:r>
      <w:r>
        <w:rPr>
          <w:rFonts w:hint="eastAsia" w:ascii="仿宋" w:hAnsi="仿宋" w:eastAsia="仿宋" w:cs="仿宋"/>
          <w:spacing w:val="3"/>
          <w:sz w:val="32"/>
          <w:szCs w:val="32"/>
        </w:rPr>
        <w:t xml:space="preserve">下降 </w:t>
      </w:r>
      <w:r>
        <w:rPr>
          <w:rFonts w:hint="eastAsia" w:ascii="仿宋" w:hAnsi="仿宋" w:eastAsia="仿宋" w:cs="仿宋"/>
          <w:spacing w:val="3"/>
          <w:sz w:val="32"/>
          <w:szCs w:val="32"/>
          <w:lang w:val="en-US" w:eastAsia="zh-CN"/>
        </w:rPr>
        <w:t>65.69</w:t>
      </w:r>
      <w:r>
        <w:rPr>
          <w:rFonts w:hint="eastAsia" w:ascii="仿宋" w:hAnsi="仿宋" w:eastAsia="仿宋" w:cs="仿宋"/>
          <w:spacing w:val="3"/>
          <w:sz w:val="32"/>
          <w:szCs w:val="32"/>
        </w:rPr>
        <w:t>% ，下降原因主要是</w:t>
      </w:r>
      <w:r>
        <w:rPr>
          <w:rFonts w:hint="eastAsia" w:ascii="仿宋" w:hAnsi="仿宋" w:eastAsia="仿宋" w:cs="仿宋"/>
          <w:spacing w:val="3"/>
          <w:sz w:val="32"/>
          <w:szCs w:val="32"/>
          <w:lang w:eastAsia="zh-CN"/>
        </w:rPr>
        <w:t>财政所在职人员工资由参照公务员管理改变为事业管理岗位，</w:t>
      </w:r>
      <w:r>
        <w:rPr>
          <w:rFonts w:hint="eastAsia" w:ascii="仿宋" w:hAnsi="仿宋" w:eastAsia="仿宋" w:cs="仿宋"/>
          <w:sz w:val="32"/>
          <w:szCs w:val="32"/>
          <w:lang w:eastAsia="zh-CN"/>
        </w:rPr>
        <w:t>执行事业工资。</w:t>
      </w:r>
    </w:p>
    <w:p>
      <w:pPr>
        <w:spacing w:before="3" w:line="360" w:lineRule="auto"/>
        <w:ind w:right="152" w:firstLine="663" w:firstLineChars="200"/>
        <w:jc w:val="both"/>
        <w:rPr>
          <w:rFonts w:ascii="仿宋" w:hAnsi="仿宋" w:eastAsia="仿宋" w:cs="仿宋"/>
          <w:sz w:val="32"/>
          <w:szCs w:val="32"/>
        </w:rPr>
      </w:pPr>
      <w:r>
        <w:rPr>
          <w:rFonts w:hint="eastAsia" w:ascii="仿宋" w:hAnsi="仿宋" w:eastAsia="仿宋" w:cs="仿宋"/>
          <w:b/>
          <w:bCs/>
          <w:spacing w:val="5"/>
          <w:sz w:val="32"/>
          <w:szCs w:val="32"/>
          <w:lang w:val="en-US" w:eastAsia="zh-CN"/>
        </w:rPr>
        <w:t>4</w:t>
      </w:r>
      <w:r>
        <w:rPr>
          <w:rFonts w:hint="eastAsia" w:ascii="仿宋" w:hAnsi="仿宋" w:eastAsia="仿宋" w:cs="仿宋"/>
          <w:b/>
          <w:bCs/>
          <w:spacing w:val="5"/>
          <w:sz w:val="32"/>
          <w:szCs w:val="32"/>
        </w:rPr>
        <w:t>.一般公共服务支出(类)财政事务(款)</w:t>
      </w:r>
      <w:r>
        <w:rPr>
          <w:rFonts w:hint="eastAsia" w:ascii="仿宋" w:hAnsi="仿宋" w:eastAsia="仿宋" w:cs="仿宋"/>
          <w:b/>
          <w:bCs/>
          <w:spacing w:val="5"/>
          <w:sz w:val="32"/>
          <w:szCs w:val="32"/>
          <w:lang w:eastAsia="zh-CN"/>
        </w:rPr>
        <w:t>事业运行</w:t>
      </w:r>
      <w:r>
        <w:rPr>
          <w:rFonts w:hint="eastAsia" w:ascii="仿宋" w:hAnsi="仿宋" w:eastAsia="仿宋" w:cs="仿宋"/>
          <w:b/>
          <w:bCs/>
          <w:spacing w:val="5"/>
          <w:sz w:val="32"/>
          <w:szCs w:val="32"/>
        </w:rPr>
        <w:t>(项)</w:t>
      </w:r>
      <w:r>
        <w:rPr>
          <w:rFonts w:hint="eastAsia" w:ascii="仿宋" w:hAnsi="仿宋" w:eastAsia="仿宋" w:cs="仿宋"/>
          <w:spacing w:val="-5"/>
          <w:sz w:val="32"/>
          <w:szCs w:val="32"/>
        </w:rPr>
        <w:t xml:space="preserve"> 2023 年预算</w:t>
      </w:r>
      <w:r>
        <w:rPr>
          <w:rFonts w:hint="eastAsia" w:ascii="仿宋" w:hAnsi="仿宋" w:eastAsia="仿宋" w:cs="仿宋"/>
          <w:spacing w:val="-5"/>
          <w:sz w:val="32"/>
          <w:szCs w:val="32"/>
          <w:lang w:val="en-US" w:eastAsia="zh-CN"/>
        </w:rPr>
        <w:t>85.77</w:t>
      </w:r>
      <w:r>
        <w:rPr>
          <w:rFonts w:hint="eastAsia" w:ascii="仿宋" w:hAnsi="仿宋" w:eastAsia="仿宋" w:cs="仿宋"/>
          <w:spacing w:val="-5"/>
          <w:sz w:val="32"/>
          <w:szCs w:val="32"/>
        </w:rPr>
        <w:t>万元，比 2022 年预算增加</w:t>
      </w:r>
      <w:r>
        <w:rPr>
          <w:rFonts w:hint="eastAsia" w:ascii="仿宋" w:hAnsi="仿宋" w:eastAsia="仿宋" w:cs="仿宋"/>
          <w:spacing w:val="-5"/>
          <w:sz w:val="32"/>
          <w:szCs w:val="32"/>
          <w:lang w:val="en-US" w:eastAsia="zh-CN"/>
        </w:rPr>
        <w:t>71.23</w:t>
      </w:r>
      <w:r>
        <w:rPr>
          <w:rFonts w:hint="eastAsia" w:ascii="仿宋" w:hAnsi="仿宋" w:eastAsia="仿宋" w:cs="仿宋"/>
          <w:spacing w:val="-4"/>
          <w:position w:val="2"/>
          <w:sz w:val="32"/>
          <w:szCs w:val="32"/>
        </w:rPr>
        <w:t xml:space="preserve">万元，增长 </w:t>
      </w:r>
      <w:r>
        <w:rPr>
          <w:rFonts w:hint="eastAsia" w:ascii="仿宋" w:hAnsi="仿宋" w:eastAsia="仿宋" w:cs="仿宋"/>
          <w:spacing w:val="-2"/>
          <w:position w:val="2"/>
          <w:sz w:val="32"/>
          <w:szCs w:val="32"/>
          <w:lang w:val="en-US" w:eastAsia="zh-CN"/>
        </w:rPr>
        <w:t>489.89</w:t>
      </w:r>
      <w:r>
        <w:rPr>
          <w:rFonts w:hint="eastAsia" w:ascii="仿宋" w:hAnsi="仿宋" w:eastAsia="仿宋" w:cs="仿宋"/>
          <w:spacing w:val="-2"/>
          <w:position w:val="2"/>
          <w:sz w:val="32"/>
          <w:szCs w:val="32"/>
        </w:rPr>
        <w:t>% ，增长原因主要</w:t>
      </w:r>
      <w:r>
        <w:rPr>
          <w:rFonts w:hint="eastAsia" w:ascii="仿宋" w:hAnsi="仿宋" w:eastAsia="仿宋" w:cs="仿宋"/>
          <w:spacing w:val="-2"/>
          <w:position w:val="2"/>
          <w:sz w:val="32"/>
          <w:szCs w:val="32"/>
          <w:lang w:eastAsia="zh-CN"/>
        </w:rPr>
        <w:t>一</w:t>
      </w:r>
      <w:r>
        <w:rPr>
          <w:rFonts w:hint="eastAsia" w:ascii="仿宋" w:hAnsi="仿宋" w:eastAsia="仿宋" w:cs="仿宋"/>
          <w:spacing w:val="-2"/>
          <w:position w:val="2"/>
          <w:sz w:val="32"/>
          <w:szCs w:val="32"/>
        </w:rPr>
        <w:t>是</w:t>
      </w:r>
      <w:r>
        <w:rPr>
          <w:rFonts w:hint="eastAsia" w:ascii="仿宋" w:hAnsi="仿宋" w:eastAsia="仿宋" w:cs="仿宋"/>
          <w:spacing w:val="3"/>
          <w:sz w:val="32"/>
          <w:szCs w:val="32"/>
          <w:lang w:eastAsia="zh-CN"/>
        </w:rPr>
        <w:t>财政所在职人员工资由参照公务员管理改变为事业管理岗位，执行事业工资；二是人员工资调增</w:t>
      </w:r>
      <w:r>
        <w:rPr>
          <w:rFonts w:hint="eastAsia" w:ascii="仿宋" w:hAnsi="仿宋" w:eastAsia="仿宋" w:cs="仿宋"/>
          <w:spacing w:val="-2"/>
          <w:position w:val="2"/>
          <w:sz w:val="32"/>
          <w:szCs w:val="32"/>
        </w:rPr>
        <w:t>。</w:t>
      </w:r>
    </w:p>
    <w:p>
      <w:pPr>
        <w:spacing w:before="194" w:line="360" w:lineRule="auto"/>
        <w:ind w:right="52" w:firstLine="663" w:firstLineChars="200"/>
        <w:jc w:val="both"/>
        <w:rPr>
          <w:rFonts w:hint="eastAsia" w:ascii="仿宋" w:hAnsi="仿宋" w:eastAsia="仿宋" w:cs="仿宋"/>
          <w:spacing w:val="-6"/>
          <w:sz w:val="32"/>
          <w:szCs w:val="32"/>
        </w:rPr>
      </w:pPr>
      <w:r>
        <w:rPr>
          <w:rFonts w:hint="eastAsia" w:ascii="仿宋" w:hAnsi="仿宋" w:eastAsia="仿宋" w:cs="仿宋"/>
          <w:b/>
          <w:bCs/>
          <w:spacing w:val="5"/>
          <w:sz w:val="32"/>
          <w:szCs w:val="32"/>
          <w:lang w:val="en-US" w:eastAsia="zh-CN"/>
        </w:rPr>
        <w:t>5</w:t>
      </w:r>
      <w:r>
        <w:rPr>
          <w:rFonts w:hint="eastAsia" w:ascii="仿宋" w:hAnsi="仿宋" w:eastAsia="仿宋" w:cs="仿宋"/>
          <w:b/>
          <w:bCs/>
          <w:spacing w:val="5"/>
          <w:sz w:val="32"/>
          <w:szCs w:val="32"/>
        </w:rPr>
        <w:t>.社会保障和就业支出(类)行政事业单位</w:t>
      </w:r>
      <w:r>
        <w:rPr>
          <w:rFonts w:hint="eastAsia" w:ascii="仿宋" w:hAnsi="仿宋" w:eastAsia="仿宋" w:cs="仿宋"/>
          <w:b/>
          <w:bCs/>
          <w:spacing w:val="5"/>
          <w:sz w:val="32"/>
          <w:szCs w:val="32"/>
          <w:lang w:eastAsia="zh-CN"/>
        </w:rPr>
        <w:t>养老支出</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机关事业单位基本养老保险缴费支出</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73.57</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6"/>
          <w:sz w:val="32"/>
          <w:szCs w:val="32"/>
          <w:lang w:val="en-US" w:eastAsia="zh-CN"/>
        </w:rPr>
        <w:t>22.48</w:t>
      </w:r>
      <w:r>
        <w:rPr>
          <w:rFonts w:hint="eastAsia" w:ascii="仿宋" w:hAnsi="仿宋" w:eastAsia="仿宋" w:cs="仿宋"/>
          <w:spacing w:val="-3"/>
          <w:sz w:val="32"/>
          <w:szCs w:val="32"/>
        </w:rPr>
        <w:t xml:space="preserve">万元，增长 </w:t>
      </w:r>
      <w:r>
        <w:rPr>
          <w:rFonts w:hint="eastAsia" w:ascii="仿宋" w:hAnsi="仿宋" w:eastAsia="仿宋" w:cs="仿宋"/>
          <w:spacing w:val="-3"/>
          <w:sz w:val="32"/>
          <w:szCs w:val="32"/>
          <w:lang w:val="en-US" w:eastAsia="zh-CN"/>
        </w:rPr>
        <w:t>44.00</w:t>
      </w:r>
      <w:r>
        <w:rPr>
          <w:rFonts w:hint="eastAsia" w:ascii="仿宋" w:hAnsi="仿宋" w:eastAsia="仿宋" w:cs="仿宋"/>
          <w:spacing w:val="-3"/>
          <w:sz w:val="32"/>
          <w:szCs w:val="32"/>
        </w:rPr>
        <w:t>% ，增长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人员工资调增</w:t>
      </w:r>
      <w:r>
        <w:rPr>
          <w:rFonts w:hint="eastAsia" w:ascii="仿宋" w:hAnsi="仿宋" w:eastAsia="仿宋" w:cs="仿宋"/>
          <w:spacing w:val="-6"/>
          <w:sz w:val="32"/>
          <w:szCs w:val="32"/>
        </w:rPr>
        <w:t>。</w:t>
      </w:r>
    </w:p>
    <w:p>
      <w:pPr>
        <w:spacing w:before="194" w:line="360" w:lineRule="auto"/>
        <w:ind w:right="52" w:firstLine="663" w:firstLineChars="200"/>
        <w:jc w:val="both"/>
        <w:rPr>
          <w:rFonts w:ascii="仿宋" w:hAnsi="仿宋" w:eastAsia="仿宋" w:cs="仿宋"/>
          <w:sz w:val="32"/>
          <w:szCs w:val="32"/>
        </w:rPr>
      </w:pPr>
      <w:r>
        <w:rPr>
          <w:rFonts w:hint="eastAsia" w:ascii="仿宋" w:hAnsi="仿宋" w:eastAsia="仿宋" w:cs="仿宋"/>
          <w:b/>
          <w:bCs/>
          <w:spacing w:val="5"/>
          <w:sz w:val="32"/>
          <w:szCs w:val="32"/>
          <w:lang w:val="en-US" w:eastAsia="zh-CN"/>
        </w:rPr>
        <w:t>6</w:t>
      </w:r>
      <w:r>
        <w:rPr>
          <w:rFonts w:hint="eastAsia" w:ascii="仿宋" w:hAnsi="仿宋" w:eastAsia="仿宋" w:cs="仿宋"/>
          <w:b/>
          <w:bCs/>
          <w:spacing w:val="5"/>
          <w:sz w:val="32"/>
          <w:szCs w:val="32"/>
        </w:rPr>
        <w:t>.社会保障和就业支出(类)行政事业单位</w:t>
      </w:r>
      <w:r>
        <w:rPr>
          <w:rFonts w:hint="eastAsia" w:ascii="仿宋" w:hAnsi="仿宋" w:eastAsia="仿宋" w:cs="仿宋"/>
          <w:b/>
          <w:bCs/>
          <w:spacing w:val="5"/>
          <w:sz w:val="32"/>
          <w:szCs w:val="32"/>
          <w:lang w:eastAsia="zh-CN"/>
        </w:rPr>
        <w:t>养老支出</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机关事业单位职业年金缴费支出</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36.78</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6"/>
          <w:sz w:val="32"/>
          <w:szCs w:val="32"/>
          <w:lang w:val="en-US" w:eastAsia="zh-CN"/>
        </w:rPr>
        <w:t>11.24</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44.01</w:t>
      </w:r>
      <w:r>
        <w:rPr>
          <w:rFonts w:hint="eastAsia" w:ascii="仿宋" w:hAnsi="仿宋" w:eastAsia="仿宋" w:cs="仿宋"/>
          <w:spacing w:val="-3"/>
          <w:sz w:val="32"/>
          <w:szCs w:val="32"/>
        </w:rPr>
        <w:t>% ，增长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人员工资调增</w:t>
      </w:r>
      <w:r>
        <w:rPr>
          <w:rFonts w:hint="eastAsia" w:ascii="仿宋" w:hAnsi="仿宋" w:eastAsia="仿宋" w:cs="仿宋"/>
          <w:spacing w:val="-6"/>
          <w:sz w:val="32"/>
          <w:szCs w:val="32"/>
        </w:rPr>
        <w:t>。</w:t>
      </w:r>
    </w:p>
    <w:p>
      <w:pPr>
        <w:spacing w:before="194" w:line="360" w:lineRule="auto"/>
        <w:ind w:right="52" w:firstLine="663" w:firstLineChars="200"/>
        <w:jc w:val="both"/>
        <w:rPr>
          <w:rFonts w:hint="eastAsia" w:ascii="仿宋" w:hAnsi="仿宋" w:eastAsia="仿宋" w:cs="仿宋"/>
          <w:spacing w:val="-6"/>
          <w:sz w:val="32"/>
          <w:szCs w:val="32"/>
          <w:lang w:eastAsia="zh-CN"/>
        </w:rPr>
      </w:pPr>
      <w:r>
        <w:rPr>
          <w:rFonts w:hint="eastAsia" w:ascii="仿宋" w:hAnsi="仿宋" w:eastAsia="仿宋" w:cs="仿宋"/>
          <w:b/>
          <w:bCs/>
          <w:spacing w:val="5"/>
          <w:sz w:val="32"/>
          <w:szCs w:val="32"/>
          <w:lang w:val="en-US" w:eastAsia="zh-CN"/>
        </w:rPr>
        <w:t>7</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行政单位医疗</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12.99</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w:t>
      </w:r>
      <w:r>
        <w:rPr>
          <w:rFonts w:hint="eastAsia" w:ascii="仿宋" w:hAnsi="仿宋" w:eastAsia="仿宋" w:cs="仿宋"/>
          <w:spacing w:val="-6"/>
          <w:sz w:val="32"/>
          <w:szCs w:val="32"/>
          <w:lang w:eastAsia="zh-CN"/>
        </w:rPr>
        <w:t>减少</w:t>
      </w:r>
      <w:r>
        <w:rPr>
          <w:rFonts w:hint="eastAsia" w:ascii="仿宋" w:hAnsi="仿宋" w:eastAsia="仿宋" w:cs="仿宋"/>
          <w:spacing w:val="-6"/>
          <w:sz w:val="32"/>
          <w:szCs w:val="32"/>
          <w:lang w:val="en-US" w:eastAsia="zh-CN"/>
        </w:rPr>
        <w:t>0.86</w:t>
      </w:r>
      <w:r>
        <w:rPr>
          <w:rFonts w:hint="eastAsia" w:ascii="仿宋" w:hAnsi="仿宋" w:eastAsia="仿宋" w:cs="仿宋"/>
          <w:spacing w:val="-3"/>
          <w:sz w:val="32"/>
          <w:szCs w:val="32"/>
        </w:rPr>
        <w:t>万元，</w:t>
      </w:r>
      <w:r>
        <w:rPr>
          <w:rFonts w:hint="eastAsia" w:ascii="仿宋" w:hAnsi="仿宋" w:eastAsia="仿宋" w:cs="仿宋"/>
          <w:spacing w:val="-3"/>
          <w:sz w:val="32"/>
          <w:szCs w:val="32"/>
          <w:lang w:eastAsia="zh-CN"/>
        </w:rPr>
        <w:t>下降</w:t>
      </w:r>
      <w:r>
        <w:rPr>
          <w:rFonts w:hint="eastAsia" w:ascii="仿宋" w:hAnsi="仿宋" w:eastAsia="仿宋" w:cs="仿宋"/>
          <w:spacing w:val="-3"/>
          <w:sz w:val="32"/>
          <w:szCs w:val="32"/>
          <w:lang w:val="en-US" w:eastAsia="zh-CN"/>
        </w:rPr>
        <w:t>6.21</w:t>
      </w:r>
      <w:r>
        <w:rPr>
          <w:rFonts w:hint="eastAsia" w:ascii="仿宋" w:hAnsi="仿宋" w:eastAsia="仿宋" w:cs="仿宋"/>
          <w:spacing w:val="-3"/>
          <w:sz w:val="32"/>
          <w:szCs w:val="32"/>
        </w:rPr>
        <w:t>% ，</w:t>
      </w:r>
      <w:r>
        <w:rPr>
          <w:rFonts w:hint="eastAsia" w:ascii="仿宋" w:hAnsi="仿宋" w:eastAsia="仿宋" w:cs="仿宋"/>
          <w:spacing w:val="-3"/>
          <w:sz w:val="32"/>
          <w:szCs w:val="32"/>
          <w:lang w:eastAsia="zh-CN"/>
        </w:rPr>
        <w:t>下降</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财政所在职人员由参照公务员管理改变为事业管理岗</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执行事业工资。</w:t>
      </w:r>
    </w:p>
    <w:p>
      <w:pPr>
        <w:spacing w:before="194" w:line="360" w:lineRule="auto"/>
        <w:ind w:right="52" w:firstLine="663" w:firstLineChars="200"/>
        <w:jc w:val="both"/>
        <w:rPr>
          <w:rFonts w:hint="eastAsia" w:ascii="仿宋" w:hAnsi="仿宋" w:eastAsia="仿宋" w:cs="仿宋"/>
          <w:spacing w:val="-6"/>
          <w:sz w:val="32"/>
          <w:szCs w:val="32"/>
          <w:lang w:eastAsia="zh-CN"/>
        </w:rPr>
      </w:pPr>
      <w:r>
        <w:rPr>
          <w:rFonts w:hint="eastAsia" w:ascii="仿宋" w:hAnsi="仿宋" w:eastAsia="仿宋" w:cs="仿宋"/>
          <w:b/>
          <w:bCs/>
          <w:spacing w:val="5"/>
          <w:sz w:val="32"/>
          <w:szCs w:val="32"/>
          <w:lang w:val="en-US" w:eastAsia="zh-CN"/>
        </w:rPr>
        <w:t>8</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事业单位医疗</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9.24</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w:t>
      </w:r>
      <w:r>
        <w:rPr>
          <w:rFonts w:hint="eastAsia" w:ascii="仿宋" w:hAnsi="仿宋" w:eastAsia="仿宋" w:cs="仿宋"/>
          <w:spacing w:val="-6"/>
          <w:sz w:val="32"/>
          <w:szCs w:val="32"/>
          <w:lang w:eastAsia="zh-CN"/>
        </w:rPr>
        <w:t>增加</w:t>
      </w:r>
      <w:r>
        <w:rPr>
          <w:rFonts w:hint="eastAsia" w:ascii="仿宋" w:hAnsi="仿宋" w:eastAsia="仿宋" w:cs="仿宋"/>
          <w:spacing w:val="-6"/>
          <w:sz w:val="32"/>
          <w:szCs w:val="32"/>
          <w:lang w:val="en-US" w:eastAsia="zh-CN"/>
        </w:rPr>
        <w:t>2.66</w:t>
      </w:r>
      <w:r>
        <w:rPr>
          <w:rFonts w:hint="eastAsia" w:ascii="仿宋" w:hAnsi="仿宋" w:eastAsia="仿宋" w:cs="仿宋"/>
          <w:spacing w:val="-3"/>
          <w:sz w:val="32"/>
          <w:szCs w:val="32"/>
        </w:rPr>
        <w:t>万元，</w:t>
      </w:r>
      <w:r>
        <w:rPr>
          <w:rFonts w:hint="eastAsia" w:ascii="仿宋" w:hAnsi="仿宋" w:eastAsia="仿宋" w:cs="仿宋"/>
          <w:spacing w:val="-3"/>
          <w:sz w:val="32"/>
          <w:szCs w:val="32"/>
          <w:lang w:eastAsia="zh-CN"/>
        </w:rPr>
        <w:t>增长</w:t>
      </w:r>
      <w:r>
        <w:rPr>
          <w:rFonts w:hint="eastAsia" w:ascii="仿宋" w:hAnsi="仿宋" w:eastAsia="仿宋" w:cs="仿宋"/>
          <w:spacing w:val="-3"/>
          <w:sz w:val="32"/>
          <w:szCs w:val="32"/>
          <w:lang w:val="en-US" w:eastAsia="zh-CN"/>
        </w:rPr>
        <w:t>40.43</w:t>
      </w:r>
      <w:r>
        <w:rPr>
          <w:rFonts w:hint="eastAsia" w:ascii="仿宋" w:hAnsi="仿宋" w:eastAsia="仿宋" w:cs="仿宋"/>
          <w:spacing w:val="-3"/>
          <w:sz w:val="32"/>
          <w:szCs w:val="32"/>
        </w:rPr>
        <w:t>% ，</w:t>
      </w:r>
      <w:r>
        <w:rPr>
          <w:rFonts w:hint="eastAsia" w:ascii="仿宋" w:hAnsi="仿宋" w:eastAsia="仿宋" w:cs="仿宋"/>
          <w:spacing w:val="-3"/>
          <w:sz w:val="32"/>
          <w:szCs w:val="32"/>
          <w:lang w:eastAsia="zh-CN"/>
        </w:rPr>
        <w:t>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w:t>
      </w:r>
      <w:r>
        <w:rPr>
          <w:rFonts w:hint="eastAsia" w:ascii="仿宋" w:hAnsi="仿宋" w:eastAsia="仿宋" w:cs="仿宋"/>
          <w:spacing w:val="-6"/>
          <w:sz w:val="32"/>
          <w:szCs w:val="32"/>
          <w:lang w:eastAsia="zh-CN"/>
        </w:rPr>
        <w:t>一</w:t>
      </w:r>
      <w:r>
        <w:rPr>
          <w:rFonts w:hint="eastAsia" w:ascii="仿宋" w:hAnsi="仿宋" w:eastAsia="仿宋" w:cs="仿宋"/>
          <w:spacing w:val="-6"/>
          <w:sz w:val="32"/>
          <w:szCs w:val="32"/>
        </w:rPr>
        <w:t>是</w:t>
      </w:r>
      <w:r>
        <w:rPr>
          <w:rFonts w:hint="eastAsia" w:ascii="仿宋" w:hAnsi="仿宋" w:eastAsia="仿宋" w:cs="仿宋"/>
          <w:spacing w:val="-6"/>
          <w:sz w:val="32"/>
          <w:szCs w:val="32"/>
          <w:lang w:eastAsia="zh-CN"/>
        </w:rPr>
        <w:t>财政所在职人员由参照公务员管理改变为事业管理岗，执行事业工资；二是新增人员；三是人员工资调增。</w:t>
      </w:r>
    </w:p>
    <w:p>
      <w:pPr>
        <w:spacing w:before="194" w:line="360" w:lineRule="auto"/>
        <w:ind w:right="52" w:firstLine="663" w:firstLineChars="200"/>
        <w:jc w:val="both"/>
        <w:rPr>
          <w:rFonts w:hint="eastAsia" w:ascii="仿宋" w:hAnsi="仿宋" w:eastAsia="仿宋" w:cs="仿宋"/>
          <w:spacing w:val="-6"/>
          <w:sz w:val="32"/>
          <w:szCs w:val="32"/>
          <w:lang w:eastAsia="zh-CN"/>
        </w:rPr>
      </w:pPr>
      <w:r>
        <w:rPr>
          <w:rFonts w:hint="eastAsia" w:ascii="仿宋" w:hAnsi="仿宋" w:eastAsia="仿宋" w:cs="仿宋"/>
          <w:b/>
          <w:bCs/>
          <w:spacing w:val="5"/>
          <w:sz w:val="32"/>
          <w:szCs w:val="32"/>
          <w:lang w:val="en-US" w:eastAsia="zh-CN"/>
        </w:rPr>
        <w:t>9</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公务员医疗补助</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4.06</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w:t>
      </w:r>
      <w:r>
        <w:rPr>
          <w:rFonts w:hint="eastAsia" w:ascii="仿宋" w:hAnsi="仿宋" w:eastAsia="仿宋" w:cs="仿宋"/>
          <w:spacing w:val="-6"/>
          <w:sz w:val="32"/>
          <w:szCs w:val="32"/>
          <w:lang w:eastAsia="zh-CN"/>
        </w:rPr>
        <w:t>减少</w:t>
      </w:r>
      <w:r>
        <w:rPr>
          <w:rFonts w:hint="eastAsia" w:ascii="仿宋" w:hAnsi="仿宋" w:eastAsia="仿宋" w:cs="仿宋"/>
          <w:spacing w:val="-6"/>
          <w:sz w:val="32"/>
          <w:szCs w:val="32"/>
          <w:lang w:val="en-US" w:eastAsia="zh-CN"/>
        </w:rPr>
        <w:t>0.27</w:t>
      </w:r>
      <w:r>
        <w:rPr>
          <w:rFonts w:hint="eastAsia" w:ascii="仿宋" w:hAnsi="仿宋" w:eastAsia="仿宋" w:cs="仿宋"/>
          <w:spacing w:val="-3"/>
          <w:sz w:val="32"/>
          <w:szCs w:val="32"/>
        </w:rPr>
        <w:t>万元，</w:t>
      </w:r>
      <w:r>
        <w:rPr>
          <w:rFonts w:hint="eastAsia" w:ascii="仿宋" w:hAnsi="仿宋" w:eastAsia="仿宋" w:cs="仿宋"/>
          <w:spacing w:val="-3"/>
          <w:sz w:val="32"/>
          <w:szCs w:val="32"/>
          <w:lang w:eastAsia="zh-CN"/>
        </w:rPr>
        <w:t>下降</w:t>
      </w:r>
      <w:r>
        <w:rPr>
          <w:rFonts w:hint="eastAsia" w:ascii="仿宋" w:hAnsi="仿宋" w:eastAsia="仿宋" w:cs="仿宋"/>
          <w:spacing w:val="-3"/>
          <w:sz w:val="32"/>
          <w:szCs w:val="32"/>
          <w:lang w:val="en-US" w:eastAsia="zh-CN"/>
        </w:rPr>
        <w:t>6.24</w:t>
      </w:r>
      <w:r>
        <w:rPr>
          <w:rFonts w:hint="eastAsia" w:ascii="仿宋" w:hAnsi="仿宋" w:eastAsia="仿宋" w:cs="仿宋"/>
          <w:spacing w:val="-3"/>
          <w:sz w:val="32"/>
          <w:szCs w:val="32"/>
        </w:rPr>
        <w:t>% ，</w:t>
      </w:r>
      <w:r>
        <w:rPr>
          <w:rFonts w:hint="eastAsia" w:ascii="仿宋" w:hAnsi="仿宋" w:eastAsia="仿宋" w:cs="仿宋"/>
          <w:spacing w:val="-3"/>
          <w:sz w:val="32"/>
          <w:szCs w:val="32"/>
          <w:lang w:eastAsia="zh-CN"/>
        </w:rPr>
        <w:t>下降</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财政所在职人员由参照公务员管理改变为事业管理岗，执行事业工资。</w:t>
      </w:r>
    </w:p>
    <w:p>
      <w:pPr>
        <w:spacing w:before="194" w:line="360" w:lineRule="auto"/>
        <w:ind w:right="52" w:firstLine="663" w:firstLineChars="200"/>
        <w:jc w:val="both"/>
        <w:rPr>
          <w:rFonts w:hint="eastAsia" w:ascii="仿宋" w:hAnsi="仿宋" w:eastAsia="仿宋" w:cs="仿宋"/>
          <w:spacing w:val="-6"/>
          <w:sz w:val="32"/>
          <w:szCs w:val="32"/>
          <w:lang w:eastAsia="zh-CN"/>
        </w:rPr>
      </w:pPr>
      <w:r>
        <w:rPr>
          <w:rFonts w:hint="eastAsia" w:ascii="仿宋" w:hAnsi="仿宋" w:eastAsia="仿宋" w:cs="仿宋"/>
          <w:b/>
          <w:bCs/>
          <w:spacing w:val="5"/>
          <w:sz w:val="32"/>
          <w:szCs w:val="32"/>
          <w:lang w:val="en-US" w:eastAsia="zh-CN"/>
        </w:rPr>
        <w:t>10</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卫生健康</w:t>
      </w:r>
      <w:r>
        <w:rPr>
          <w:rFonts w:hint="eastAsia" w:ascii="仿宋" w:hAnsi="仿宋" w:eastAsia="仿宋" w:cs="仿宋"/>
          <w:b/>
          <w:bCs/>
          <w:spacing w:val="5"/>
          <w:sz w:val="32"/>
          <w:szCs w:val="32"/>
        </w:rPr>
        <w:t>支出(类)行政事业单位</w:t>
      </w:r>
      <w:r>
        <w:rPr>
          <w:rFonts w:hint="eastAsia" w:ascii="仿宋" w:hAnsi="仿宋" w:eastAsia="仿宋" w:cs="仿宋"/>
          <w:b/>
          <w:bCs/>
          <w:spacing w:val="5"/>
          <w:sz w:val="32"/>
          <w:szCs w:val="32"/>
          <w:lang w:eastAsia="zh-CN"/>
        </w:rPr>
        <w:t>医疗</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其他行政事业单位医疗支出</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4.69</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w:t>
      </w:r>
      <w:r>
        <w:rPr>
          <w:rFonts w:hint="eastAsia" w:ascii="仿宋" w:hAnsi="仿宋" w:eastAsia="仿宋" w:cs="仿宋"/>
          <w:spacing w:val="-6"/>
          <w:sz w:val="32"/>
          <w:szCs w:val="32"/>
          <w:lang w:eastAsia="zh-CN"/>
        </w:rPr>
        <w:t>增加</w:t>
      </w:r>
      <w:r>
        <w:rPr>
          <w:rFonts w:hint="eastAsia" w:ascii="仿宋" w:hAnsi="仿宋" w:eastAsia="仿宋" w:cs="仿宋"/>
          <w:spacing w:val="-6"/>
          <w:sz w:val="32"/>
          <w:szCs w:val="32"/>
          <w:lang w:val="en-US" w:eastAsia="zh-CN"/>
        </w:rPr>
        <w:t>3.87</w:t>
      </w:r>
      <w:r>
        <w:rPr>
          <w:rFonts w:hint="eastAsia" w:ascii="仿宋" w:hAnsi="仿宋" w:eastAsia="仿宋" w:cs="仿宋"/>
          <w:spacing w:val="-3"/>
          <w:sz w:val="32"/>
          <w:szCs w:val="32"/>
        </w:rPr>
        <w:t>万元，</w:t>
      </w:r>
      <w:r>
        <w:rPr>
          <w:rFonts w:hint="eastAsia" w:ascii="仿宋" w:hAnsi="仿宋" w:eastAsia="仿宋" w:cs="仿宋"/>
          <w:spacing w:val="-3"/>
          <w:sz w:val="32"/>
          <w:szCs w:val="32"/>
          <w:lang w:eastAsia="zh-CN"/>
        </w:rPr>
        <w:t>增长</w:t>
      </w:r>
      <w:r>
        <w:rPr>
          <w:rFonts w:hint="eastAsia" w:ascii="仿宋" w:hAnsi="仿宋" w:eastAsia="仿宋" w:cs="仿宋"/>
          <w:spacing w:val="-3"/>
          <w:sz w:val="32"/>
          <w:szCs w:val="32"/>
          <w:lang w:val="en-US" w:eastAsia="zh-CN"/>
        </w:rPr>
        <w:t>471.95</w:t>
      </w:r>
      <w:r>
        <w:rPr>
          <w:rFonts w:hint="eastAsia" w:ascii="仿宋" w:hAnsi="仿宋" w:eastAsia="仿宋" w:cs="仿宋"/>
          <w:spacing w:val="-3"/>
          <w:sz w:val="32"/>
          <w:szCs w:val="32"/>
        </w:rPr>
        <w:t>% ，</w:t>
      </w:r>
      <w:r>
        <w:rPr>
          <w:rFonts w:hint="eastAsia" w:ascii="仿宋" w:hAnsi="仿宋" w:eastAsia="仿宋" w:cs="仿宋"/>
          <w:spacing w:val="-3"/>
          <w:sz w:val="32"/>
          <w:szCs w:val="32"/>
          <w:lang w:eastAsia="zh-CN"/>
        </w:rPr>
        <w:t>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w:t>
      </w:r>
      <w:r>
        <w:rPr>
          <w:rFonts w:hint="eastAsia" w:ascii="仿宋" w:hAnsi="仿宋" w:eastAsia="仿宋" w:cs="仿宋"/>
          <w:spacing w:val="-6"/>
          <w:sz w:val="32"/>
          <w:szCs w:val="32"/>
          <w:lang w:eastAsia="zh-CN"/>
        </w:rPr>
        <w:t>一</w:t>
      </w:r>
      <w:r>
        <w:rPr>
          <w:rFonts w:hint="eastAsia" w:ascii="仿宋" w:hAnsi="仿宋" w:eastAsia="仿宋" w:cs="仿宋"/>
          <w:spacing w:val="-6"/>
          <w:sz w:val="32"/>
          <w:szCs w:val="32"/>
        </w:rPr>
        <w:t>是</w:t>
      </w:r>
      <w:r>
        <w:rPr>
          <w:rFonts w:hint="eastAsia" w:ascii="仿宋" w:hAnsi="仿宋" w:eastAsia="仿宋" w:cs="仿宋"/>
          <w:spacing w:val="-6"/>
          <w:sz w:val="32"/>
          <w:szCs w:val="32"/>
          <w:lang w:eastAsia="zh-CN"/>
        </w:rPr>
        <w:t>财政所在职人员由参照公务员管理改变为事业管理岗，执行事业工资；二是新增人员；三是人员工资调增</w:t>
      </w:r>
    </w:p>
    <w:p>
      <w:pPr>
        <w:spacing w:before="194" w:line="360" w:lineRule="auto"/>
        <w:ind w:right="52" w:firstLine="663" w:firstLineChars="200"/>
        <w:jc w:val="both"/>
        <w:rPr>
          <w:rFonts w:ascii="仿宋" w:hAnsi="仿宋" w:eastAsia="仿宋" w:cs="仿宋"/>
          <w:sz w:val="32"/>
          <w:szCs w:val="32"/>
        </w:rPr>
      </w:pPr>
      <w:r>
        <w:rPr>
          <w:rFonts w:hint="eastAsia" w:ascii="仿宋" w:hAnsi="仿宋" w:eastAsia="仿宋" w:cs="仿宋"/>
          <w:b/>
          <w:bCs/>
          <w:spacing w:val="5"/>
          <w:sz w:val="32"/>
          <w:szCs w:val="32"/>
          <w:lang w:val="en-US" w:eastAsia="zh-CN"/>
        </w:rPr>
        <w:t>11</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自然资源海洋气象等</w:t>
      </w:r>
      <w:r>
        <w:rPr>
          <w:rFonts w:hint="eastAsia" w:ascii="仿宋" w:hAnsi="仿宋" w:eastAsia="仿宋" w:cs="仿宋"/>
          <w:b/>
          <w:bCs/>
          <w:spacing w:val="5"/>
          <w:sz w:val="32"/>
          <w:szCs w:val="32"/>
        </w:rPr>
        <w:t>支出(类)</w:t>
      </w:r>
      <w:r>
        <w:rPr>
          <w:rFonts w:hint="eastAsia" w:ascii="仿宋" w:hAnsi="仿宋" w:eastAsia="仿宋" w:cs="仿宋"/>
          <w:b/>
          <w:bCs/>
          <w:spacing w:val="5"/>
          <w:sz w:val="32"/>
          <w:szCs w:val="32"/>
          <w:lang w:eastAsia="zh-CN"/>
        </w:rPr>
        <w:t>自然资源事务</w:t>
      </w:r>
      <w:r>
        <w:rPr>
          <w:rFonts w:hint="eastAsia" w:ascii="仿宋" w:hAnsi="仿宋" w:eastAsia="仿宋" w:cs="仿宋"/>
          <w:b/>
          <w:bCs/>
          <w:spacing w:val="5"/>
          <w:sz w:val="32"/>
          <w:szCs w:val="32"/>
        </w:rPr>
        <w:t>(款)</w:t>
      </w:r>
      <w:r>
        <w:rPr>
          <w:rFonts w:hint="eastAsia" w:ascii="仿宋" w:hAnsi="仿宋" w:eastAsia="仿宋" w:cs="仿宋"/>
          <w:b/>
          <w:bCs/>
          <w:spacing w:val="5"/>
          <w:sz w:val="32"/>
          <w:szCs w:val="32"/>
          <w:lang w:eastAsia="zh-CN"/>
        </w:rPr>
        <w:t>事业运行</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21.93</w:t>
      </w:r>
      <w:r>
        <w:rPr>
          <w:rFonts w:hint="eastAsia" w:ascii="仿宋" w:hAnsi="仿宋" w:eastAsia="仿宋" w:cs="仿宋"/>
          <w:spacing w:val="-1"/>
          <w:sz w:val="32"/>
          <w:szCs w:val="32"/>
        </w:rPr>
        <w:t xml:space="preserve">万元，比 2022 年预算减) </w:t>
      </w:r>
      <w:r>
        <w:rPr>
          <w:rFonts w:hint="eastAsia" w:ascii="仿宋" w:hAnsi="仿宋" w:eastAsia="仿宋" w:cs="仿宋"/>
          <w:spacing w:val="-1"/>
          <w:sz w:val="32"/>
          <w:szCs w:val="32"/>
          <w:lang w:val="en-US" w:eastAsia="zh-CN"/>
        </w:rPr>
        <w:t>6.92</w:t>
      </w:r>
      <w:r>
        <w:rPr>
          <w:rFonts w:hint="eastAsia" w:ascii="仿宋" w:hAnsi="仿宋" w:eastAsia="仿宋" w:cs="仿宋"/>
          <w:spacing w:val="-1"/>
          <w:sz w:val="32"/>
          <w:szCs w:val="32"/>
        </w:rPr>
        <w:t>万元，</w:t>
      </w:r>
      <w:r>
        <w:rPr>
          <w:rFonts w:hint="eastAsia" w:ascii="仿宋" w:hAnsi="仿宋" w:eastAsia="仿宋" w:cs="仿宋"/>
          <w:spacing w:val="3"/>
          <w:sz w:val="32"/>
          <w:szCs w:val="32"/>
        </w:rPr>
        <w:t>下降)</w:t>
      </w:r>
      <w:r>
        <w:rPr>
          <w:rFonts w:hint="eastAsia" w:ascii="仿宋" w:hAnsi="仿宋" w:eastAsia="仿宋" w:cs="仿宋"/>
          <w:spacing w:val="3"/>
          <w:sz w:val="32"/>
          <w:szCs w:val="32"/>
          <w:lang w:val="en-US" w:eastAsia="zh-CN"/>
        </w:rPr>
        <w:t>24.01</w:t>
      </w:r>
      <w:r>
        <w:rPr>
          <w:rFonts w:hint="eastAsia" w:ascii="仿宋" w:hAnsi="仿宋" w:eastAsia="仿宋" w:cs="仿宋"/>
          <w:spacing w:val="3"/>
          <w:sz w:val="32"/>
          <w:szCs w:val="32"/>
        </w:rPr>
        <w:t>% ，下降原因主要是</w:t>
      </w:r>
      <w:r>
        <w:rPr>
          <w:rFonts w:hint="eastAsia" w:ascii="仿宋" w:hAnsi="仿宋" w:eastAsia="仿宋" w:cs="仿宋"/>
          <w:spacing w:val="3"/>
          <w:sz w:val="32"/>
          <w:szCs w:val="32"/>
          <w:lang w:eastAsia="zh-CN"/>
        </w:rPr>
        <w:t>有在职人员转退休</w:t>
      </w:r>
      <w:r>
        <w:rPr>
          <w:rFonts w:hint="eastAsia" w:ascii="仿宋" w:hAnsi="仿宋" w:eastAsia="仿宋" w:cs="仿宋"/>
          <w:sz w:val="32"/>
          <w:szCs w:val="32"/>
        </w:rPr>
        <w:t>。</w:t>
      </w:r>
    </w:p>
    <w:p>
      <w:pPr>
        <w:spacing w:before="194" w:line="360" w:lineRule="auto"/>
        <w:ind w:right="52" w:firstLine="663" w:firstLineChars="200"/>
        <w:jc w:val="both"/>
        <w:rPr>
          <w:rFonts w:hint="eastAsia" w:ascii="仿宋" w:hAnsi="仿宋" w:eastAsia="仿宋" w:cs="仿宋"/>
          <w:sz w:val="32"/>
          <w:szCs w:val="32"/>
        </w:rPr>
      </w:pPr>
      <w:r>
        <w:rPr>
          <w:rFonts w:hint="eastAsia" w:ascii="仿宋" w:hAnsi="仿宋" w:eastAsia="仿宋" w:cs="仿宋"/>
          <w:b/>
          <w:bCs/>
          <w:spacing w:val="5"/>
          <w:sz w:val="32"/>
          <w:szCs w:val="32"/>
          <w:lang w:val="en-US" w:eastAsia="zh-CN"/>
        </w:rPr>
        <w:t>12</w:t>
      </w:r>
      <w:r>
        <w:rPr>
          <w:rFonts w:hint="eastAsia" w:ascii="仿宋" w:hAnsi="仿宋" w:eastAsia="仿宋" w:cs="仿宋"/>
          <w:b/>
          <w:bCs/>
          <w:spacing w:val="5"/>
          <w:sz w:val="32"/>
          <w:szCs w:val="32"/>
        </w:rPr>
        <w:t>.住房保障支出(类)住房改革支出(款)住房公积金(项)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59.43</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21.11</w:t>
      </w:r>
      <w:r>
        <w:rPr>
          <w:rFonts w:hint="eastAsia" w:ascii="仿宋" w:hAnsi="仿宋" w:eastAsia="仿宋" w:cs="仿宋"/>
          <w:spacing w:val="-1"/>
          <w:sz w:val="32"/>
          <w:szCs w:val="32"/>
        </w:rPr>
        <w:t>万元，增长</w:t>
      </w:r>
      <w:r>
        <w:rPr>
          <w:rFonts w:hint="eastAsia" w:ascii="仿宋" w:hAnsi="仿宋" w:eastAsia="仿宋" w:cs="仿宋"/>
          <w:sz w:val="32"/>
          <w:szCs w:val="32"/>
          <w:lang w:val="en-US" w:eastAsia="zh-CN"/>
        </w:rPr>
        <w:t>55.09</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lang w:eastAsia="zh-CN"/>
        </w:rPr>
        <w:t>新增人员及人员工资调增</w:t>
      </w:r>
      <w:r>
        <w:rPr>
          <w:rFonts w:hint="eastAsia" w:ascii="仿宋" w:hAnsi="仿宋" w:eastAsia="仿宋" w:cs="仿宋"/>
          <w:sz w:val="32"/>
          <w:szCs w:val="32"/>
        </w:rPr>
        <w:t>。</w:t>
      </w:r>
    </w:p>
    <w:p>
      <w:pPr>
        <w:spacing w:before="194" w:line="360" w:lineRule="auto"/>
        <w:ind w:right="52" w:firstLine="663" w:firstLineChars="200"/>
        <w:jc w:val="both"/>
        <w:rPr>
          <w:rFonts w:ascii="楷体" w:hAnsi="楷体" w:eastAsia="楷体" w:cs="楷体"/>
          <w:color w:val="FF0000"/>
          <w:spacing w:val="3"/>
          <w:sz w:val="31"/>
          <w:szCs w:val="31"/>
        </w:rPr>
      </w:pPr>
      <w:r>
        <w:rPr>
          <w:rFonts w:hint="eastAsia" w:ascii="仿宋" w:hAnsi="仿宋" w:eastAsia="仿宋" w:cs="仿宋"/>
          <w:b/>
          <w:bCs/>
          <w:spacing w:val="5"/>
          <w:sz w:val="32"/>
          <w:szCs w:val="32"/>
          <w:lang w:val="en-US" w:eastAsia="zh-CN"/>
        </w:rPr>
        <w:t>13</w:t>
      </w:r>
      <w:r>
        <w:rPr>
          <w:rFonts w:hint="eastAsia" w:ascii="仿宋" w:hAnsi="仿宋" w:eastAsia="仿宋" w:cs="仿宋"/>
          <w:b/>
          <w:bCs/>
          <w:spacing w:val="5"/>
          <w:sz w:val="32"/>
          <w:szCs w:val="32"/>
        </w:rPr>
        <w:t>.住房保障支出(类)住房改革支出(款)</w:t>
      </w:r>
      <w:r>
        <w:rPr>
          <w:rFonts w:hint="eastAsia" w:ascii="仿宋" w:hAnsi="仿宋" w:eastAsia="仿宋" w:cs="仿宋"/>
          <w:b/>
          <w:bCs/>
          <w:spacing w:val="5"/>
          <w:sz w:val="32"/>
          <w:szCs w:val="32"/>
          <w:lang w:eastAsia="zh-CN"/>
        </w:rPr>
        <w:t>提租补贴</w:t>
      </w:r>
      <w:r>
        <w:rPr>
          <w:rFonts w:hint="eastAsia" w:ascii="仿宋" w:hAnsi="仿宋" w:eastAsia="仿宋" w:cs="仿宋"/>
          <w:b/>
          <w:bCs/>
          <w:spacing w:val="5"/>
          <w:sz w:val="32"/>
          <w:szCs w:val="32"/>
        </w:rPr>
        <w:t>(项)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22.92</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9.22</w:t>
      </w:r>
      <w:r>
        <w:rPr>
          <w:rFonts w:hint="eastAsia" w:ascii="仿宋" w:hAnsi="仿宋" w:eastAsia="仿宋" w:cs="仿宋"/>
          <w:spacing w:val="-1"/>
          <w:sz w:val="32"/>
          <w:szCs w:val="32"/>
        </w:rPr>
        <w:t>万元，增长</w:t>
      </w:r>
      <w:r>
        <w:rPr>
          <w:rFonts w:hint="eastAsia" w:ascii="仿宋" w:hAnsi="仿宋" w:eastAsia="仿宋" w:cs="仿宋"/>
          <w:sz w:val="32"/>
          <w:szCs w:val="32"/>
          <w:lang w:val="en-US" w:eastAsia="zh-CN"/>
        </w:rPr>
        <w:t>67.30</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lang w:eastAsia="zh-CN"/>
        </w:rPr>
        <w:t>新增人员及人员工资调增</w:t>
      </w:r>
      <w:r>
        <w:rPr>
          <w:rFonts w:hint="eastAsia" w:ascii="仿宋" w:hAnsi="仿宋" w:eastAsia="仿宋" w:cs="仿宋"/>
          <w:sz w:val="32"/>
          <w:szCs w:val="32"/>
        </w:rPr>
        <w:t>。</w:t>
      </w:r>
    </w:p>
    <w:p>
      <w:pPr>
        <w:spacing w:line="360" w:lineRule="auto"/>
        <w:ind w:left="641"/>
        <w:rPr>
          <w:rFonts w:ascii="仿宋" w:hAnsi="仿宋" w:eastAsia="仿宋" w:cs="仿宋"/>
          <w:sz w:val="32"/>
          <w:szCs w:val="32"/>
        </w:rPr>
      </w:pPr>
      <w:r>
        <w:rPr>
          <w:rFonts w:hint="eastAsia" w:ascii="黑体" w:hAnsi="黑体" w:eastAsia="黑体" w:cs="黑体"/>
          <w:spacing w:val="-3"/>
          <w:sz w:val="32"/>
          <w:szCs w:val="32"/>
        </w:rPr>
        <w:t>六、关于 2023 年一般公共预算基本支出表的说明</w:t>
      </w:r>
    </w:p>
    <w:p>
      <w:pPr>
        <w:spacing w:before="179" w:line="360" w:lineRule="auto"/>
        <w:ind w:right="95"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虞姬镇人民政府</w:t>
      </w:r>
      <w:r>
        <w:rPr>
          <w:rFonts w:hint="eastAsia" w:ascii="仿宋" w:hAnsi="仿宋" w:eastAsia="仿宋" w:cs="仿宋"/>
          <w:spacing w:val="1"/>
          <w:sz w:val="32"/>
          <w:szCs w:val="32"/>
        </w:rPr>
        <w:t xml:space="preserve"> 2023 年一般</w:t>
      </w:r>
      <w:r>
        <w:rPr>
          <w:rFonts w:hint="eastAsia" w:ascii="仿宋" w:hAnsi="仿宋" w:eastAsia="仿宋" w:cs="仿宋"/>
          <w:sz w:val="32"/>
          <w:szCs w:val="32"/>
        </w:rPr>
        <w:t>公共预算基本支</w:t>
      </w:r>
      <w:r>
        <w:rPr>
          <w:rFonts w:hint="eastAsia" w:ascii="仿宋" w:hAnsi="仿宋" w:eastAsia="仿宋" w:cs="仿宋"/>
          <w:spacing w:val="-6"/>
          <w:sz w:val="32"/>
          <w:szCs w:val="32"/>
        </w:rPr>
        <w:t>出</w:t>
      </w:r>
      <w:r>
        <w:rPr>
          <w:rFonts w:hint="eastAsia" w:ascii="仿宋" w:hAnsi="仿宋" w:eastAsia="仿宋" w:cs="仿宋"/>
          <w:spacing w:val="-6"/>
          <w:sz w:val="32"/>
          <w:szCs w:val="32"/>
          <w:lang w:val="en-US" w:eastAsia="zh-CN"/>
        </w:rPr>
        <w:t>972.68</w:t>
      </w:r>
      <w:r>
        <w:rPr>
          <w:rFonts w:hint="eastAsia" w:ascii="仿宋" w:hAnsi="仿宋" w:eastAsia="仿宋" w:cs="仿宋"/>
          <w:spacing w:val="-3"/>
          <w:sz w:val="32"/>
          <w:szCs w:val="32"/>
        </w:rPr>
        <w:t>万元，其中，人员经费</w:t>
      </w:r>
      <w:r>
        <w:rPr>
          <w:rFonts w:hint="eastAsia" w:ascii="仿宋" w:hAnsi="仿宋" w:eastAsia="仿宋" w:cs="仿宋"/>
          <w:spacing w:val="-3"/>
          <w:sz w:val="32"/>
          <w:szCs w:val="32"/>
          <w:lang w:val="en-US" w:eastAsia="zh-CN"/>
        </w:rPr>
        <w:t>863.86</w:t>
      </w:r>
      <w:r>
        <w:rPr>
          <w:rFonts w:hint="eastAsia" w:ascii="仿宋" w:hAnsi="仿宋" w:eastAsia="仿宋" w:cs="仿宋"/>
          <w:spacing w:val="-3"/>
          <w:sz w:val="32"/>
          <w:szCs w:val="32"/>
        </w:rPr>
        <w:t>万元，公用经费</w:t>
      </w:r>
      <w:r>
        <w:rPr>
          <w:rFonts w:hint="eastAsia" w:ascii="仿宋" w:hAnsi="仿宋" w:eastAsia="仿宋" w:cs="仿宋"/>
          <w:spacing w:val="-3"/>
          <w:sz w:val="32"/>
          <w:szCs w:val="32"/>
          <w:lang w:val="en-US" w:eastAsia="zh-CN"/>
        </w:rPr>
        <w:t>108.82</w:t>
      </w:r>
      <w:r>
        <w:rPr>
          <w:rFonts w:hint="eastAsia" w:ascii="仿宋" w:hAnsi="仿宋" w:eastAsia="仿宋" w:cs="仿宋"/>
          <w:spacing w:val="-3"/>
          <w:sz w:val="32"/>
          <w:szCs w:val="32"/>
        </w:rPr>
        <w:t>万元。</w:t>
      </w:r>
    </w:p>
    <w:p>
      <w:pPr>
        <w:spacing w:before="5" w:line="360" w:lineRule="auto"/>
        <w:ind w:left="5" w:right="92" w:firstLine="618"/>
        <w:jc w:val="both"/>
        <w:rPr>
          <w:rFonts w:ascii="仿宋" w:hAnsi="仿宋" w:eastAsia="仿宋" w:cs="仿宋"/>
          <w:sz w:val="32"/>
          <w:szCs w:val="32"/>
        </w:rPr>
      </w:pPr>
      <w:r>
        <w:rPr>
          <w:rFonts w:hint="eastAsia" w:ascii="仿宋" w:hAnsi="仿宋" w:eastAsia="仿宋" w:cs="仿宋"/>
          <w:spacing w:val="-12"/>
          <w:sz w:val="32"/>
          <w:szCs w:val="32"/>
        </w:rPr>
        <w:t xml:space="preserve">( </w:t>
      </w:r>
      <w:r>
        <w:rPr>
          <w:rFonts w:hint="eastAsia" w:ascii="仿宋" w:hAnsi="仿宋" w:eastAsia="仿宋" w:cs="仿宋"/>
          <w:spacing w:val="-9"/>
          <w:sz w:val="32"/>
          <w:szCs w:val="32"/>
        </w:rPr>
        <w:t>一</w:t>
      </w:r>
      <w:r>
        <w:rPr>
          <w:rFonts w:hint="eastAsia" w:ascii="仿宋" w:hAnsi="仿宋" w:eastAsia="仿宋" w:cs="仿宋"/>
          <w:spacing w:val="-6"/>
          <w:sz w:val="32"/>
          <w:szCs w:val="32"/>
        </w:rPr>
        <w:t xml:space="preserve"> ) 人员经费</w:t>
      </w:r>
      <w:r>
        <w:rPr>
          <w:rFonts w:hint="eastAsia" w:ascii="仿宋" w:hAnsi="仿宋" w:eastAsia="仿宋" w:cs="仿宋"/>
          <w:spacing w:val="-6"/>
          <w:sz w:val="32"/>
          <w:szCs w:val="32"/>
          <w:lang w:val="en-US" w:eastAsia="zh-CN"/>
        </w:rPr>
        <w:t>972.68</w:t>
      </w:r>
      <w:r>
        <w:rPr>
          <w:rFonts w:hint="eastAsia" w:ascii="仿宋" w:hAnsi="仿宋" w:eastAsia="仿宋" w:cs="仿宋"/>
          <w:spacing w:val="-6"/>
          <w:sz w:val="32"/>
          <w:szCs w:val="32"/>
        </w:rPr>
        <w:t>万元，主要包括:基本工资、津贴补贴、</w:t>
      </w:r>
      <w:r>
        <w:rPr>
          <w:rFonts w:hint="eastAsia" w:ascii="仿宋" w:hAnsi="仿宋" w:eastAsia="仿宋" w:cs="仿宋"/>
          <w:spacing w:val="6"/>
          <w:sz w:val="32"/>
          <w:szCs w:val="32"/>
        </w:rPr>
        <w:t>奖金、</w:t>
      </w:r>
      <w:r>
        <w:rPr>
          <w:rFonts w:hint="eastAsia" w:ascii="仿宋" w:hAnsi="仿宋" w:eastAsia="仿宋" w:cs="仿宋"/>
          <w:spacing w:val="3"/>
          <w:sz w:val="32"/>
          <w:szCs w:val="32"/>
        </w:rPr>
        <w:t>伙食补助费、绩效工资、机关事业单位基本养老保险费、</w:t>
      </w:r>
      <w:r>
        <w:rPr>
          <w:rFonts w:hint="eastAsia" w:ascii="仿宋" w:hAnsi="仿宋" w:eastAsia="仿宋" w:cs="仿宋"/>
          <w:spacing w:val="6"/>
          <w:sz w:val="32"/>
          <w:szCs w:val="32"/>
        </w:rPr>
        <w:t>职业年</w:t>
      </w:r>
      <w:r>
        <w:rPr>
          <w:rFonts w:hint="eastAsia" w:ascii="仿宋" w:hAnsi="仿宋" w:eastAsia="仿宋" w:cs="仿宋"/>
          <w:spacing w:val="3"/>
          <w:sz w:val="32"/>
          <w:szCs w:val="32"/>
        </w:rPr>
        <w:t>金缴费、职工基本医疗保险缴费、公务员医疗补助缴费、</w:t>
      </w:r>
      <w:r>
        <w:rPr>
          <w:rFonts w:hint="eastAsia" w:ascii="仿宋" w:hAnsi="仿宋" w:eastAsia="仿宋" w:cs="仿宋"/>
          <w:spacing w:val="6"/>
          <w:sz w:val="32"/>
          <w:szCs w:val="32"/>
        </w:rPr>
        <w:t>其他社</w:t>
      </w:r>
      <w:r>
        <w:rPr>
          <w:rFonts w:hint="eastAsia" w:ascii="仿宋" w:hAnsi="仿宋" w:eastAsia="仿宋" w:cs="仿宋"/>
          <w:spacing w:val="3"/>
          <w:sz w:val="32"/>
          <w:szCs w:val="32"/>
        </w:rPr>
        <w:t>会保障缴费、住房公积金、其他工资福利支出、退休费、生活补助、对其他个人</w:t>
      </w:r>
      <w:r>
        <w:rPr>
          <w:rFonts w:hint="eastAsia" w:ascii="仿宋" w:hAnsi="仿宋" w:eastAsia="仿宋" w:cs="仿宋"/>
          <w:spacing w:val="-1"/>
          <w:sz w:val="32"/>
          <w:szCs w:val="32"/>
        </w:rPr>
        <w:t>和家</w:t>
      </w:r>
      <w:r>
        <w:rPr>
          <w:rFonts w:hint="eastAsia" w:ascii="仿宋" w:hAnsi="仿宋" w:eastAsia="仿宋" w:cs="仿宋"/>
          <w:sz w:val="32"/>
          <w:szCs w:val="32"/>
        </w:rPr>
        <w:t xml:space="preserve">庭的补助支出。 </w:t>
      </w:r>
    </w:p>
    <w:p>
      <w:pPr>
        <w:spacing w:line="360" w:lineRule="auto"/>
        <w:ind w:left="11" w:firstLine="616" w:firstLineChars="200"/>
        <w:jc w:val="both"/>
        <w:rPr>
          <w:rFonts w:ascii="仿宋" w:hAnsi="仿宋" w:eastAsia="仿宋" w:cs="仿宋"/>
          <w:sz w:val="32"/>
          <w:szCs w:val="32"/>
        </w:rPr>
      </w:pPr>
      <w:r>
        <w:rPr>
          <w:rFonts w:hint="eastAsia" w:ascii="仿宋" w:hAnsi="仿宋" w:eastAsia="仿宋" w:cs="仿宋"/>
          <w:spacing w:val="-6"/>
          <w:sz w:val="32"/>
          <w:szCs w:val="32"/>
        </w:rPr>
        <w:t>( 二 ) 公</w:t>
      </w:r>
      <w:r>
        <w:rPr>
          <w:rFonts w:hint="eastAsia" w:ascii="仿宋" w:hAnsi="仿宋" w:eastAsia="仿宋" w:cs="仿宋"/>
          <w:spacing w:val="-5"/>
          <w:sz w:val="32"/>
          <w:szCs w:val="32"/>
        </w:rPr>
        <w:t>用</w:t>
      </w:r>
      <w:r>
        <w:rPr>
          <w:rFonts w:hint="eastAsia" w:ascii="仿宋" w:hAnsi="仿宋" w:eastAsia="仿宋" w:cs="仿宋"/>
          <w:spacing w:val="-3"/>
          <w:sz w:val="32"/>
          <w:szCs w:val="32"/>
        </w:rPr>
        <w:t>经费</w:t>
      </w:r>
      <w:r>
        <w:rPr>
          <w:rFonts w:hint="eastAsia" w:ascii="仿宋" w:hAnsi="仿宋" w:eastAsia="仿宋" w:cs="仿宋"/>
          <w:spacing w:val="-3"/>
          <w:sz w:val="32"/>
          <w:szCs w:val="32"/>
          <w:lang w:val="en-US" w:eastAsia="zh-CN"/>
        </w:rPr>
        <w:t>108.82</w:t>
      </w:r>
      <w:r>
        <w:rPr>
          <w:rFonts w:hint="eastAsia" w:ascii="仿宋" w:hAnsi="仿宋" w:eastAsia="仿宋" w:cs="仿宋"/>
          <w:spacing w:val="-3"/>
          <w:sz w:val="32"/>
          <w:szCs w:val="32"/>
        </w:rPr>
        <w:t>万元，主要包括：办公费、印刷费、</w:t>
      </w:r>
      <w:r>
        <w:rPr>
          <w:rFonts w:hint="eastAsia" w:ascii="仿宋" w:hAnsi="仿宋" w:eastAsia="仿宋" w:cs="仿宋"/>
          <w:spacing w:val="3"/>
          <w:sz w:val="32"/>
          <w:szCs w:val="32"/>
        </w:rPr>
        <w:t>水费、电费、邮电费、差</w:t>
      </w:r>
      <w:r>
        <w:rPr>
          <w:rFonts w:hint="eastAsia" w:ascii="仿宋" w:hAnsi="仿宋" w:eastAsia="仿宋" w:cs="仿宋"/>
          <w:spacing w:val="6"/>
          <w:sz w:val="32"/>
          <w:szCs w:val="32"/>
        </w:rPr>
        <w:t>旅费、</w:t>
      </w:r>
      <w:r>
        <w:rPr>
          <w:rFonts w:hint="eastAsia" w:ascii="仿宋" w:hAnsi="仿宋" w:eastAsia="仿宋" w:cs="仿宋"/>
          <w:spacing w:val="3"/>
          <w:sz w:val="32"/>
          <w:szCs w:val="32"/>
        </w:rPr>
        <w:t>维修 (护) 费、会议费、</w:t>
      </w:r>
      <w:r>
        <w:rPr>
          <w:rFonts w:hint="eastAsia" w:ascii="仿宋" w:hAnsi="仿宋" w:eastAsia="仿宋" w:cs="仿宋"/>
          <w:spacing w:val="6"/>
          <w:sz w:val="32"/>
          <w:szCs w:val="32"/>
        </w:rPr>
        <w:t>公务接待</w:t>
      </w:r>
      <w:r>
        <w:rPr>
          <w:rFonts w:hint="eastAsia" w:ascii="仿宋" w:hAnsi="仿宋" w:eastAsia="仿宋" w:cs="仿宋"/>
          <w:spacing w:val="3"/>
          <w:sz w:val="32"/>
          <w:szCs w:val="32"/>
        </w:rPr>
        <w:t>费</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工会经费、福利费、公务用车运行维护费、</w:t>
      </w:r>
      <w:r>
        <w:rPr>
          <w:rFonts w:hint="eastAsia" w:ascii="仿宋" w:hAnsi="仿宋" w:eastAsia="仿宋" w:cs="仿宋"/>
          <w:spacing w:val="6"/>
          <w:sz w:val="32"/>
          <w:szCs w:val="32"/>
        </w:rPr>
        <w:t>其他交通费用、</w:t>
      </w:r>
      <w:r>
        <w:rPr>
          <w:rFonts w:hint="eastAsia" w:ascii="仿宋" w:hAnsi="仿宋" w:eastAsia="仿宋" w:cs="仿宋"/>
          <w:spacing w:val="3"/>
          <w:sz w:val="32"/>
          <w:szCs w:val="32"/>
        </w:rPr>
        <w:t>其他商品服务支出、</w:t>
      </w:r>
      <w:r>
        <w:rPr>
          <w:rFonts w:hint="eastAsia" w:ascii="仿宋" w:hAnsi="仿宋" w:eastAsia="仿宋" w:cs="仿宋"/>
          <w:spacing w:val="-4"/>
          <w:sz w:val="32"/>
          <w:szCs w:val="32"/>
        </w:rPr>
        <w:t>办公设备购置</w:t>
      </w:r>
      <w:r>
        <w:rPr>
          <w:rFonts w:hint="eastAsia" w:ascii="仿宋" w:hAnsi="仿宋" w:eastAsia="仿宋" w:cs="仿宋"/>
          <w:spacing w:val="3"/>
          <w:sz w:val="32"/>
          <w:szCs w:val="32"/>
        </w:rPr>
        <w:t>。</w:t>
      </w:r>
      <w:r>
        <w:rPr>
          <w:rFonts w:hint="eastAsia" w:ascii="仿宋" w:hAnsi="仿宋" w:eastAsia="仿宋" w:cs="仿宋"/>
          <w:sz w:val="32"/>
          <w:szCs w:val="32"/>
        </w:rPr>
        <w:t xml:space="preserve"> </w:t>
      </w:r>
    </w:p>
    <w:p>
      <w:pPr>
        <w:spacing w:line="360" w:lineRule="auto"/>
        <w:ind w:left="641"/>
        <w:rPr>
          <w:rFonts w:ascii="楷体" w:hAnsi="楷体" w:eastAsia="楷体" w:cs="楷体"/>
          <w:color w:val="FF0000"/>
          <w:spacing w:val="3"/>
          <w:sz w:val="31"/>
          <w:szCs w:val="31"/>
        </w:rPr>
      </w:pPr>
      <w:r>
        <w:rPr>
          <w:rFonts w:hint="eastAsia" w:ascii="黑体" w:hAnsi="黑体" w:eastAsia="黑体" w:cs="黑体"/>
          <w:spacing w:val="-3"/>
          <w:sz w:val="32"/>
          <w:szCs w:val="32"/>
        </w:rPr>
        <w:t>七、关于 2023 年政府性基金预算支出表的说明</w:t>
      </w:r>
    </w:p>
    <w:p>
      <w:pPr>
        <w:spacing w:before="188" w:line="360" w:lineRule="auto"/>
        <w:ind w:firstLine="688" w:firstLineChars="200"/>
        <w:outlineLvl w:val="0"/>
        <w:rPr>
          <w:rFonts w:ascii="仿宋" w:hAnsi="仿宋" w:eastAsia="仿宋" w:cs="仿宋"/>
          <w:sz w:val="32"/>
          <w:szCs w:val="32"/>
        </w:rPr>
      </w:pPr>
      <w:r>
        <w:rPr>
          <w:rFonts w:hint="eastAsia" w:ascii="仿宋" w:hAnsi="仿宋" w:eastAsia="仿宋" w:cs="仿宋"/>
          <w:spacing w:val="12"/>
          <w:sz w:val="32"/>
          <w:szCs w:val="32"/>
        </w:rPr>
        <w:t>灵璧县</w:t>
      </w:r>
      <w:r>
        <w:rPr>
          <w:rFonts w:hint="eastAsia" w:ascii="仿宋" w:hAnsi="仿宋" w:eastAsia="仿宋" w:cs="仿宋"/>
          <w:sz w:val="32"/>
          <w:szCs w:val="32"/>
          <w:lang w:eastAsia="zh-CN"/>
        </w:rPr>
        <w:t>虞姬镇人民政府</w:t>
      </w:r>
      <w:r>
        <w:rPr>
          <w:rFonts w:hint="eastAsia" w:ascii="仿宋" w:hAnsi="仿宋" w:eastAsia="仿宋" w:cs="仿宋"/>
          <w:spacing w:val="6"/>
          <w:sz w:val="32"/>
          <w:szCs w:val="32"/>
        </w:rPr>
        <w:t>2023年没有政府性基金预算拨款收</w:t>
      </w:r>
      <w:r>
        <w:rPr>
          <w:rFonts w:hint="eastAsia" w:ascii="仿宋" w:hAnsi="仿宋" w:eastAsia="仿宋" w:cs="仿宋"/>
          <w:spacing w:val="3"/>
          <w:sz w:val="32"/>
          <w:szCs w:val="32"/>
        </w:rPr>
        <w:t>入，也没有使用政府性基金预算拨款安排的支出。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八、关于 2023 年国有资本经营预算支出表的说明</w:t>
      </w:r>
    </w:p>
    <w:p>
      <w:pPr>
        <w:spacing w:before="187" w:line="360" w:lineRule="auto"/>
        <w:ind w:left="13" w:right="79" w:firstLine="624"/>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虞姬镇人民政府</w:t>
      </w:r>
      <w:r>
        <w:rPr>
          <w:rFonts w:hint="eastAsia" w:ascii="仿宋" w:hAnsi="仿宋" w:eastAsia="仿宋" w:cs="仿宋"/>
          <w:spacing w:val="1"/>
          <w:sz w:val="32"/>
          <w:szCs w:val="32"/>
        </w:rPr>
        <w:t>2023年没有</w:t>
      </w:r>
      <w:r>
        <w:rPr>
          <w:rFonts w:hint="eastAsia" w:ascii="仿宋" w:hAnsi="仿宋" w:eastAsia="仿宋" w:cs="仿宋"/>
          <w:sz w:val="32"/>
          <w:szCs w:val="32"/>
        </w:rPr>
        <w:t>国有资本经营预</w:t>
      </w:r>
      <w:r>
        <w:rPr>
          <w:rFonts w:hint="eastAsia" w:ascii="仿宋" w:hAnsi="仿宋" w:eastAsia="仿宋" w:cs="仿宋"/>
          <w:spacing w:val="4"/>
          <w:sz w:val="32"/>
          <w:szCs w:val="32"/>
        </w:rPr>
        <w:t>算</w:t>
      </w:r>
      <w:r>
        <w:rPr>
          <w:rFonts w:hint="eastAsia" w:ascii="仿宋" w:hAnsi="仿宋" w:eastAsia="仿宋" w:cs="仿宋"/>
          <w:spacing w:val="3"/>
          <w:sz w:val="32"/>
          <w:szCs w:val="32"/>
        </w:rPr>
        <w:t>拨款收入，也没有使用国有资本经营预算拨款安排的支出。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九、关于 2023 年项目支出表的说明</w:t>
      </w:r>
    </w:p>
    <w:p>
      <w:pPr>
        <w:spacing w:before="190" w:line="360" w:lineRule="auto"/>
        <w:ind w:firstLine="628" w:firstLineChars="200"/>
        <w:jc w:val="both"/>
        <w:outlineLvl w:val="0"/>
        <w:rPr>
          <w:rFonts w:hint="eastAsia" w:ascii="仿宋" w:hAnsi="仿宋" w:eastAsia="仿宋" w:cs="仿宋"/>
          <w:spacing w:val="-3"/>
          <w:sz w:val="32"/>
          <w:szCs w:val="32"/>
          <w:lang w:eastAsia="zh-CN"/>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虞姬镇人民政府</w:t>
      </w:r>
      <w:r>
        <w:rPr>
          <w:rFonts w:hint="eastAsia" w:ascii="仿宋" w:hAnsi="仿宋" w:eastAsia="仿宋" w:cs="仿宋"/>
          <w:spacing w:val="-3"/>
          <w:sz w:val="32"/>
          <w:szCs w:val="32"/>
        </w:rPr>
        <w:t xml:space="preserve">2023 年预算共安排项目支出 </w:t>
      </w:r>
      <w:r>
        <w:rPr>
          <w:rFonts w:hint="eastAsia" w:ascii="仿宋" w:hAnsi="仿宋" w:eastAsia="仿宋" w:cs="仿宋"/>
          <w:spacing w:val="-3"/>
          <w:sz w:val="32"/>
          <w:szCs w:val="32"/>
          <w:lang w:val="en-US" w:eastAsia="zh-CN"/>
        </w:rPr>
        <w:t>52</w:t>
      </w:r>
      <w:r>
        <w:rPr>
          <w:rFonts w:hint="eastAsia" w:ascii="仿宋" w:hAnsi="仿宋" w:eastAsia="仿宋" w:cs="仿宋"/>
          <w:spacing w:val="-3"/>
          <w:sz w:val="32"/>
          <w:szCs w:val="32"/>
        </w:rPr>
        <w:t>万元，比 2022 年预算增加</w:t>
      </w:r>
      <w:r>
        <w:rPr>
          <w:rFonts w:hint="eastAsia" w:ascii="仿宋" w:hAnsi="仿宋" w:eastAsia="仿宋" w:cs="仿宋"/>
          <w:spacing w:val="-3"/>
          <w:sz w:val="32"/>
          <w:szCs w:val="32"/>
          <w:lang w:val="en-US" w:eastAsia="zh-CN"/>
        </w:rPr>
        <w:t>12</w:t>
      </w:r>
      <w:r>
        <w:rPr>
          <w:rFonts w:hint="eastAsia" w:ascii="仿宋" w:hAnsi="仿宋" w:eastAsia="仿宋" w:cs="仿宋"/>
          <w:spacing w:val="-3"/>
          <w:sz w:val="32"/>
          <w:szCs w:val="32"/>
        </w:rPr>
        <w:t>万元，下降</w:t>
      </w:r>
      <w:r>
        <w:rPr>
          <w:rFonts w:hint="eastAsia" w:ascii="仿宋" w:hAnsi="仿宋" w:eastAsia="仿宋" w:cs="仿宋"/>
          <w:spacing w:val="-3"/>
          <w:sz w:val="32"/>
          <w:szCs w:val="32"/>
          <w:lang w:val="en-US" w:eastAsia="zh-CN"/>
        </w:rPr>
        <w:t>18.75</w:t>
      </w:r>
      <w:r>
        <w:rPr>
          <w:rFonts w:hint="eastAsia" w:ascii="仿宋" w:hAnsi="仿宋" w:eastAsia="仿宋" w:cs="仿宋"/>
          <w:spacing w:val="-3"/>
          <w:sz w:val="32"/>
          <w:szCs w:val="32"/>
        </w:rPr>
        <w:t>%，下降原因主要是</w:t>
      </w:r>
      <w:r>
        <w:rPr>
          <w:rFonts w:hint="eastAsia" w:ascii="仿宋" w:hAnsi="仿宋" w:eastAsia="仿宋" w:cs="仿宋"/>
          <w:spacing w:val="-3"/>
          <w:sz w:val="32"/>
          <w:szCs w:val="32"/>
          <w:lang w:eastAsia="zh-CN"/>
        </w:rPr>
        <w:t>非税收入征收税源减少</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全部为当</w:t>
      </w:r>
      <w:r>
        <w:rPr>
          <w:rFonts w:hint="eastAsia" w:ascii="仿宋" w:hAnsi="仿宋" w:eastAsia="仿宋" w:cs="仿宋"/>
          <w:spacing w:val="-3"/>
          <w:sz w:val="32"/>
          <w:szCs w:val="32"/>
        </w:rPr>
        <w:t>年财政拨款安排(</w:t>
      </w:r>
      <w:r>
        <w:rPr>
          <w:rFonts w:hint="eastAsia" w:ascii="仿宋" w:hAnsi="仿宋" w:eastAsia="仿宋" w:cs="仿宋"/>
          <w:spacing w:val="-3"/>
          <w:sz w:val="32"/>
          <w:szCs w:val="32"/>
          <w:lang w:eastAsia="zh-CN"/>
        </w:rPr>
        <w:t>全部为</w:t>
      </w:r>
      <w:r>
        <w:rPr>
          <w:rFonts w:hint="eastAsia" w:ascii="仿宋" w:hAnsi="仿宋" w:eastAsia="仿宋" w:cs="仿宋"/>
          <w:spacing w:val="-3"/>
          <w:sz w:val="32"/>
          <w:szCs w:val="32"/>
        </w:rPr>
        <w:t>一般公共预算拨款安排</w:t>
      </w:r>
      <w:r>
        <w:rPr>
          <w:rFonts w:hint="eastAsia" w:ascii="仿宋" w:hAnsi="仿宋" w:eastAsia="仿宋" w:cs="仿宋"/>
          <w:spacing w:val="-3"/>
          <w:sz w:val="32"/>
          <w:szCs w:val="32"/>
          <w:lang w:eastAsia="zh-CN"/>
        </w:rPr>
        <w:t>）</w:t>
      </w:r>
    </w:p>
    <w:p>
      <w:pPr>
        <w:spacing w:line="360" w:lineRule="auto"/>
        <w:ind w:left="634"/>
        <w:rPr>
          <w:rFonts w:ascii="仿宋" w:hAnsi="仿宋" w:eastAsia="仿宋" w:cs="仿宋"/>
          <w:sz w:val="32"/>
          <w:szCs w:val="32"/>
        </w:rPr>
      </w:pPr>
      <w:r>
        <w:rPr>
          <w:rFonts w:hint="eastAsia" w:ascii="黑体" w:hAnsi="黑体" w:eastAsia="黑体" w:cs="黑体"/>
          <w:spacing w:val="-3"/>
          <w:sz w:val="32"/>
          <w:szCs w:val="32"/>
        </w:rPr>
        <w:t>十、关于 2023 年政府采购支出表的说明</w:t>
      </w:r>
    </w:p>
    <w:p>
      <w:pPr>
        <w:spacing w:before="190" w:line="360" w:lineRule="auto"/>
        <w:ind w:firstLine="644" w:firstLineChars="200"/>
        <w:jc w:val="both"/>
        <w:outlineLvl w:val="0"/>
        <w:rPr>
          <w:rFonts w:hint="eastAsia" w:ascii="仿宋" w:hAnsi="仿宋" w:eastAsia="仿宋" w:cs="仿宋"/>
          <w:sz w:val="32"/>
          <w:szCs w:val="32"/>
          <w:lang w:eastAsia="zh-CN"/>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虞姬镇人民政府</w:t>
      </w:r>
      <w:r>
        <w:rPr>
          <w:rFonts w:hint="eastAsia" w:ascii="仿宋" w:hAnsi="仿宋" w:eastAsia="仿宋" w:cs="仿宋"/>
          <w:spacing w:val="1"/>
          <w:sz w:val="32"/>
          <w:szCs w:val="32"/>
        </w:rPr>
        <w:t>2023 年预算</w:t>
      </w:r>
      <w:r>
        <w:rPr>
          <w:rFonts w:hint="eastAsia" w:ascii="仿宋" w:hAnsi="仿宋" w:eastAsia="仿宋" w:cs="仿宋"/>
          <w:sz w:val="32"/>
          <w:szCs w:val="32"/>
        </w:rPr>
        <w:t>安排政府采购支</w:t>
      </w:r>
      <w:r>
        <w:rPr>
          <w:rFonts w:hint="eastAsia" w:ascii="仿宋" w:hAnsi="仿宋" w:eastAsia="仿宋" w:cs="仿宋"/>
          <w:spacing w:val="-8"/>
          <w:sz w:val="32"/>
          <w:szCs w:val="32"/>
        </w:rPr>
        <w:t>出</w:t>
      </w:r>
      <w:r>
        <w:rPr>
          <w:rFonts w:hint="eastAsia" w:ascii="仿宋" w:hAnsi="仿宋" w:eastAsia="仿宋" w:cs="仿宋"/>
          <w:spacing w:val="-8"/>
          <w:sz w:val="32"/>
          <w:szCs w:val="32"/>
          <w:lang w:val="en-US" w:eastAsia="zh-CN"/>
        </w:rPr>
        <w:t>10.3</w:t>
      </w:r>
      <w:r>
        <w:rPr>
          <w:rFonts w:hint="eastAsia" w:ascii="仿宋" w:hAnsi="仿宋" w:eastAsia="仿宋" w:cs="仿宋"/>
          <w:spacing w:val="-8"/>
          <w:sz w:val="32"/>
          <w:szCs w:val="32"/>
        </w:rPr>
        <w:t>万元</w:t>
      </w:r>
      <w:r>
        <w:rPr>
          <w:rFonts w:hint="eastAsia" w:ascii="仿宋" w:hAnsi="仿宋" w:eastAsia="仿宋" w:cs="仿宋"/>
          <w:spacing w:val="-7"/>
          <w:sz w:val="32"/>
          <w:szCs w:val="32"/>
        </w:rPr>
        <w:t>，</w:t>
      </w:r>
      <w:r>
        <w:rPr>
          <w:rFonts w:hint="eastAsia" w:ascii="仿宋" w:hAnsi="仿宋" w:eastAsia="仿宋" w:cs="仿宋"/>
          <w:spacing w:val="-4"/>
          <w:sz w:val="32"/>
          <w:szCs w:val="32"/>
        </w:rPr>
        <w:t xml:space="preserve"> 比 2022 年预算增加</w:t>
      </w:r>
      <w:r>
        <w:rPr>
          <w:rFonts w:hint="eastAsia" w:ascii="仿宋" w:hAnsi="仿宋" w:eastAsia="仿宋" w:cs="仿宋"/>
          <w:spacing w:val="-4"/>
          <w:sz w:val="32"/>
          <w:szCs w:val="32"/>
          <w:lang w:val="en-US" w:eastAsia="zh-CN"/>
        </w:rPr>
        <w:t>10.3</w:t>
      </w:r>
      <w:r>
        <w:rPr>
          <w:rFonts w:hint="eastAsia" w:ascii="仿宋" w:hAnsi="仿宋" w:eastAsia="仿宋" w:cs="仿宋"/>
          <w:spacing w:val="-4"/>
          <w:sz w:val="32"/>
          <w:szCs w:val="32"/>
        </w:rPr>
        <w:t>万元，增长</w:t>
      </w:r>
      <w:r>
        <w:rPr>
          <w:rFonts w:hint="eastAsia" w:ascii="仿宋" w:hAnsi="仿宋" w:eastAsia="仿宋" w:cs="仿宋"/>
          <w:spacing w:val="-4"/>
          <w:sz w:val="32"/>
          <w:szCs w:val="32"/>
          <w:lang w:val="en-US" w:eastAsia="zh-CN"/>
        </w:rPr>
        <w:t>100</w:t>
      </w:r>
      <w:r>
        <w:rPr>
          <w:rFonts w:hint="eastAsia" w:ascii="仿宋" w:hAnsi="仿宋" w:eastAsia="仿宋" w:cs="仿宋"/>
          <w:spacing w:val="-4"/>
          <w:sz w:val="32"/>
          <w:szCs w:val="32"/>
        </w:rPr>
        <w:t>%，增长</w:t>
      </w:r>
      <w:r>
        <w:rPr>
          <w:rFonts w:hint="eastAsia" w:ascii="仿宋" w:hAnsi="仿宋" w:eastAsia="仿宋" w:cs="仿宋"/>
          <w:spacing w:val="-2"/>
          <w:sz w:val="32"/>
          <w:szCs w:val="32"/>
        </w:rPr>
        <w:t>原因主要是</w:t>
      </w:r>
      <w:r>
        <w:rPr>
          <w:rFonts w:hint="eastAsia" w:ascii="仿宋" w:hAnsi="仿宋" w:eastAsia="仿宋" w:cs="仿宋"/>
          <w:spacing w:val="-2"/>
          <w:sz w:val="32"/>
          <w:szCs w:val="32"/>
          <w:lang w:eastAsia="zh-CN"/>
        </w:rPr>
        <w:t>去年没有做政府采购预算</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全部为</w:t>
      </w:r>
      <w:r>
        <w:rPr>
          <w:rFonts w:hint="eastAsia" w:ascii="仿宋" w:hAnsi="仿宋" w:eastAsia="仿宋" w:cs="仿宋"/>
          <w:spacing w:val="-2"/>
          <w:sz w:val="32"/>
          <w:szCs w:val="32"/>
        </w:rPr>
        <w:t>一般公共预算安排</w:t>
      </w:r>
      <w:r>
        <w:rPr>
          <w:rFonts w:hint="eastAsia" w:ascii="仿宋" w:hAnsi="仿宋" w:eastAsia="仿宋" w:cs="仿宋"/>
          <w:sz w:val="32"/>
          <w:szCs w:val="32"/>
        </w:rPr>
        <w:t xml:space="preserve"> </w:t>
      </w:r>
      <w:r>
        <w:rPr>
          <w:rFonts w:hint="eastAsia" w:ascii="仿宋" w:hAnsi="仿宋" w:eastAsia="仿宋" w:cs="仿宋"/>
          <w:sz w:val="32"/>
          <w:szCs w:val="32"/>
          <w:lang w:eastAsia="zh-CN"/>
        </w:rPr>
        <w:t>。</w:t>
      </w:r>
    </w:p>
    <w:p>
      <w:pPr>
        <w:spacing w:line="360" w:lineRule="auto"/>
        <w:ind w:left="634"/>
        <w:rPr>
          <w:rFonts w:ascii="黑体" w:hAnsi="黑体" w:eastAsia="黑体" w:cs="黑体"/>
          <w:spacing w:val="-3"/>
          <w:sz w:val="32"/>
          <w:szCs w:val="32"/>
        </w:rPr>
      </w:pPr>
      <w:r>
        <w:rPr>
          <w:rFonts w:hint="eastAsia" w:ascii="黑体" w:hAnsi="黑体" w:eastAsia="黑体" w:cs="黑体"/>
          <w:spacing w:val="-3"/>
          <w:sz w:val="32"/>
          <w:szCs w:val="32"/>
        </w:rPr>
        <w:t>十一、关于 2023 年政府购买服务支出表的说明</w:t>
      </w:r>
    </w:p>
    <w:p>
      <w:pPr>
        <w:spacing w:before="101" w:line="360" w:lineRule="auto"/>
        <w:ind w:firstLine="644" w:firstLineChars="200"/>
        <w:jc w:val="both"/>
        <w:outlineLvl w:val="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虞姬镇人民政府</w:t>
      </w:r>
      <w:r>
        <w:rPr>
          <w:rFonts w:hint="eastAsia" w:ascii="仿宋" w:hAnsi="仿宋" w:eastAsia="仿宋" w:cs="仿宋"/>
          <w:spacing w:val="1"/>
          <w:sz w:val="32"/>
          <w:szCs w:val="32"/>
        </w:rPr>
        <w:t>2023 年没有</w:t>
      </w:r>
      <w:r>
        <w:rPr>
          <w:rFonts w:hint="eastAsia" w:ascii="仿宋" w:hAnsi="仿宋" w:eastAsia="仿宋" w:cs="仿宋"/>
          <w:sz w:val="32"/>
          <w:szCs w:val="32"/>
        </w:rPr>
        <w:t>安排政府购买服</w:t>
      </w:r>
      <w:r>
        <w:rPr>
          <w:rFonts w:hint="eastAsia" w:ascii="仿宋" w:hAnsi="仿宋" w:eastAsia="仿宋" w:cs="仿宋"/>
          <w:spacing w:val="-1"/>
          <w:sz w:val="32"/>
          <w:szCs w:val="32"/>
        </w:rPr>
        <w:t>务支</w:t>
      </w:r>
      <w:r>
        <w:rPr>
          <w:rFonts w:hint="eastAsia" w:ascii="仿宋" w:hAnsi="仿宋" w:eastAsia="仿宋" w:cs="仿宋"/>
          <w:sz w:val="32"/>
          <w:szCs w:val="32"/>
        </w:rPr>
        <w:t>出。</w:t>
      </w:r>
    </w:p>
    <w:p>
      <w:pPr>
        <w:spacing w:line="232" w:lineRule="auto"/>
        <w:ind w:left="623"/>
        <w:rPr>
          <w:rFonts w:ascii="黑体" w:hAnsi="黑体" w:eastAsia="黑体" w:cs="黑体"/>
          <w:sz w:val="31"/>
          <w:szCs w:val="31"/>
        </w:rPr>
      </w:pPr>
      <w:r>
        <w:rPr>
          <w:rFonts w:ascii="黑体" w:hAnsi="黑体" w:eastAsia="黑体" w:cs="黑体"/>
          <w:spacing w:val="3"/>
          <w:sz w:val="31"/>
          <w:szCs w:val="31"/>
        </w:rPr>
        <w:t>十二、其他重要事项情况说</w:t>
      </w:r>
      <w:r>
        <w:rPr>
          <w:rFonts w:ascii="黑体" w:hAnsi="黑体" w:eastAsia="黑体" w:cs="黑体"/>
          <w:spacing w:val="2"/>
          <w:sz w:val="31"/>
          <w:szCs w:val="31"/>
        </w:rPr>
        <w:t>明</w:t>
      </w:r>
    </w:p>
    <w:p>
      <w:pPr>
        <w:spacing w:line="221" w:lineRule="auto"/>
        <w:ind w:left="627"/>
        <w:outlineLvl w:val="0"/>
        <w:rPr>
          <w:rFonts w:ascii="仿宋" w:hAnsi="仿宋" w:eastAsia="仿宋" w:cs="仿宋"/>
          <w:sz w:val="31"/>
          <w:szCs w:val="31"/>
        </w:rPr>
      </w:pPr>
      <w:r>
        <w:rPr>
          <w:rFonts w:hint="eastAsia" w:ascii="仿宋" w:hAnsi="仿宋" w:eastAsia="仿宋" w:cs="仿宋"/>
          <w:b/>
          <w:bCs/>
          <w:spacing w:val="-10"/>
          <w:sz w:val="32"/>
          <w:szCs w:val="32"/>
        </w:rPr>
        <w:t xml:space="preserve">( </w:t>
      </w:r>
      <w:r>
        <w:rPr>
          <w:rFonts w:hint="eastAsia" w:ascii="仿宋" w:hAnsi="仿宋" w:eastAsia="仿宋" w:cs="仿宋"/>
          <w:b/>
          <w:bCs/>
          <w:spacing w:val="-10"/>
          <w:sz w:val="32"/>
          <w:szCs w:val="32"/>
          <w:lang w:eastAsia="zh-CN"/>
        </w:rPr>
        <w:t>一</w:t>
      </w:r>
      <w:r>
        <w:rPr>
          <w:rFonts w:hint="eastAsia" w:ascii="仿宋" w:hAnsi="仿宋" w:eastAsia="仿宋" w:cs="仿宋"/>
          <w:b/>
          <w:bCs/>
          <w:spacing w:val="-10"/>
          <w:sz w:val="32"/>
          <w:szCs w:val="32"/>
        </w:rPr>
        <w:t xml:space="preserve"> ) 机关运行经费。</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虞姬镇人民政府</w:t>
      </w:r>
      <w:r>
        <w:rPr>
          <w:rFonts w:ascii="仿宋" w:hAnsi="仿宋" w:eastAsia="仿宋" w:cs="仿宋"/>
          <w:spacing w:val="1"/>
          <w:sz w:val="32"/>
          <w:szCs w:val="32"/>
        </w:rPr>
        <w:t>2023年机关运行经费财政拨款预算</w:t>
      </w:r>
      <w:r>
        <w:rPr>
          <w:rFonts w:hint="eastAsia" w:ascii="仿宋" w:hAnsi="仿宋" w:eastAsia="仿宋" w:cs="仿宋"/>
          <w:spacing w:val="1"/>
          <w:sz w:val="32"/>
          <w:szCs w:val="32"/>
          <w:lang w:val="en-US" w:eastAsia="zh-CN"/>
        </w:rPr>
        <w:t>108.82</w:t>
      </w:r>
      <w:r>
        <w:rPr>
          <w:rFonts w:ascii="仿宋" w:hAnsi="仿宋" w:eastAsia="仿宋" w:cs="仿宋"/>
          <w:spacing w:val="1"/>
          <w:sz w:val="32"/>
          <w:szCs w:val="32"/>
        </w:rPr>
        <w:t>万元</w:t>
      </w:r>
      <w:r>
        <w:rPr>
          <w:rFonts w:hint="eastAsia" w:ascii="仿宋" w:hAnsi="仿宋" w:eastAsia="仿宋" w:cs="仿宋"/>
          <w:spacing w:val="1"/>
          <w:sz w:val="32"/>
          <w:szCs w:val="32"/>
          <w:lang w:eastAsia="zh-CN"/>
        </w:rPr>
        <w:t>（含财政所公用经费</w:t>
      </w:r>
      <w:r>
        <w:rPr>
          <w:rFonts w:hint="eastAsia" w:ascii="仿宋" w:hAnsi="仿宋" w:eastAsia="仿宋" w:cs="仿宋"/>
          <w:spacing w:val="1"/>
          <w:sz w:val="32"/>
          <w:szCs w:val="32"/>
          <w:lang w:val="en-US" w:eastAsia="zh-CN"/>
        </w:rPr>
        <w:t>13.87万元</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w:t>
      </w:r>
      <w:r>
        <w:rPr>
          <w:rFonts w:ascii="仿宋" w:hAnsi="仿宋" w:eastAsia="仿宋" w:cs="仿宋"/>
          <w:spacing w:val="1"/>
          <w:sz w:val="32"/>
          <w:szCs w:val="32"/>
        </w:rPr>
        <w:t>比 2022 年预算减少</w:t>
      </w:r>
      <w:r>
        <w:rPr>
          <w:rFonts w:hint="eastAsia" w:ascii="仿宋" w:hAnsi="仿宋" w:eastAsia="仿宋" w:cs="仿宋"/>
          <w:spacing w:val="1"/>
          <w:sz w:val="32"/>
          <w:szCs w:val="32"/>
          <w:lang w:val="en-US" w:eastAsia="zh-CN"/>
        </w:rPr>
        <w:t>55.54</w:t>
      </w:r>
      <w:r>
        <w:rPr>
          <w:rFonts w:ascii="仿宋" w:hAnsi="仿宋" w:eastAsia="仿宋" w:cs="仿宋"/>
          <w:spacing w:val="1"/>
          <w:sz w:val="32"/>
          <w:szCs w:val="32"/>
        </w:rPr>
        <w:t>万元，下降</w:t>
      </w:r>
      <w:r>
        <w:rPr>
          <w:rFonts w:hint="eastAsia" w:ascii="仿宋" w:hAnsi="仿宋" w:eastAsia="仿宋" w:cs="仿宋"/>
          <w:spacing w:val="1"/>
          <w:sz w:val="32"/>
          <w:szCs w:val="32"/>
          <w:lang w:val="en-US" w:eastAsia="zh-CN"/>
        </w:rPr>
        <w:t>33.79</w:t>
      </w:r>
      <w:r>
        <w:rPr>
          <w:rFonts w:ascii="仿宋" w:hAnsi="仿宋" w:eastAsia="仿宋" w:cs="仿宋"/>
          <w:spacing w:val="1"/>
          <w:sz w:val="32"/>
          <w:szCs w:val="32"/>
        </w:rPr>
        <w:t>%，下降主要原因是</w:t>
      </w:r>
      <w:r>
        <w:rPr>
          <w:rFonts w:hint="eastAsia" w:ascii="仿宋" w:hAnsi="仿宋" w:eastAsia="仿宋" w:cs="仿宋"/>
          <w:spacing w:val="1"/>
          <w:sz w:val="32"/>
          <w:szCs w:val="32"/>
          <w:lang w:eastAsia="zh-CN"/>
        </w:rPr>
        <w:t>非税征收收入减少，缩减开支</w:t>
      </w:r>
      <w:r>
        <w:rPr>
          <w:rFonts w:ascii="仿宋" w:hAnsi="仿宋" w:eastAsia="仿宋" w:cs="仿宋"/>
          <w:spacing w:val="1"/>
          <w:sz w:val="32"/>
          <w:szCs w:val="32"/>
        </w:rPr>
        <w:t>。</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三 ) 政府采购情况。</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虞姬镇人民政府</w:t>
      </w:r>
      <w:r>
        <w:rPr>
          <w:rFonts w:ascii="仿宋" w:hAnsi="仿宋" w:eastAsia="仿宋" w:cs="仿宋"/>
          <w:spacing w:val="1"/>
          <w:sz w:val="32"/>
          <w:szCs w:val="32"/>
        </w:rPr>
        <w:t>2023年政府采购预算</w:t>
      </w:r>
      <w:r>
        <w:rPr>
          <w:rFonts w:hint="eastAsia" w:ascii="仿宋" w:hAnsi="仿宋" w:eastAsia="仿宋" w:cs="仿宋"/>
          <w:spacing w:val="1"/>
          <w:sz w:val="32"/>
          <w:szCs w:val="32"/>
          <w:lang w:val="en-US" w:eastAsia="zh-CN"/>
        </w:rPr>
        <w:t>10.3</w:t>
      </w:r>
      <w:r>
        <w:rPr>
          <w:rFonts w:ascii="仿宋" w:hAnsi="仿宋" w:eastAsia="仿宋" w:cs="仿宋"/>
          <w:spacing w:val="1"/>
          <w:sz w:val="32"/>
          <w:szCs w:val="32"/>
        </w:rPr>
        <w:t>万元</w:t>
      </w:r>
      <w:r>
        <w:rPr>
          <w:rFonts w:hint="eastAsia" w:ascii="仿宋" w:hAnsi="仿宋" w:eastAsia="仿宋" w:cs="仿宋"/>
          <w:spacing w:val="1"/>
          <w:sz w:val="32"/>
          <w:szCs w:val="32"/>
        </w:rPr>
        <w:t>。</w:t>
      </w:r>
      <w:r>
        <w:rPr>
          <w:rFonts w:hint="eastAsia" w:ascii="仿宋" w:hAnsi="仿宋" w:eastAsia="仿宋" w:cs="仿宋"/>
          <w:spacing w:val="1"/>
          <w:sz w:val="32"/>
          <w:szCs w:val="32"/>
          <w:lang w:eastAsia="zh-CN"/>
        </w:rPr>
        <w:t>全部为</w:t>
      </w:r>
      <w:r>
        <w:rPr>
          <w:rFonts w:ascii="仿宋" w:hAnsi="仿宋" w:eastAsia="仿宋" w:cs="仿宋"/>
          <w:spacing w:val="1"/>
          <w:sz w:val="32"/>
          <w:szCs w:val="32"/>
        </w:rPr>
        <w:t>政府采购货物预算。</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四 ) 国有资产占有使用情况。</w:t>
      </w:r>
    </w:p>
    <w:p>
      <w:pPr>
        <w:spacing w:before="193" w:line="360" w:lineRule="auto"/>
        <w:ind w:right="92" w:firstLine="632" w:firstLineChars="200"/>
        <w:jc w:val="both"/>
        <w:rPr>
          <w:rFonts w:ascii="仿宋" w:hAnsi="仿宋" w:eastAsia="仿宋" w:cs="仿宋"/>
          <w:spacing w:val="-2"/>
          <w:sz w:val="32"/>
          <w:szCs w:val="32"/>
        </w:rPr>
      </w:pPr>
      <w:r>
        <w:rPr>
          <w:rFonts w:ascii="仿宋" w:hAnsi="仿宋" w:eastAsia="仿宋" w:cs="仿宋"/>
          <w:spacing w:val="-2"/>
          <w:sz w:val="32"/>
          <w:szCs w:val="32"/>
        </w:rPr>
        <w:t>截至 2022 年 12 月 31 日，</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虞姬镇人民政府</w:t>
      </w:r>
      <w:r>
        <w:rPr>
          <w:rFonts w:ascii="仿宋" w:hAnsi="仿宋" w:eastAsia="仿宋" w:cs="仿宋"/>
          <w:spacing w:val="-2"/>
          <w:sz w:val="32"/>
          <w:szCs w:val="32"/>
        </w:rPr>
        <w:t>共有车辆*辆，其中：主要领导干部用车</w:t>
      </w:r>
      <w:r>
        <w:rPr>
          <w:rFonts w:hint="eastAsia" w:ascii="仿宋" w:hAnsi="仿宋" w:eastAsia="仿宋" w:cs="仿宋"/>
          <w:spacing w:val="-2"/>
          <w:sz w:val="32"/>
          <w:szCs w:val="32"/>
          <w:lang w:val="en-US" w:eastAsia="zh-CN"/>
        </w:rPr>
        <w:t>2</w:t>
      </w:r>
      <w:r>
        <w:rPr>
          <w:rFonts w:ascii="仿宋" w:hAnsi="仿宋" w:eastAsia="仿宋" w:cs="仿宋"/>
          <w:spacing w:val="-2"/>
          <w:sz w:val="32"/>
          <w:szCs w:val="32"/>
        </w:rPr>
        <w:t>辆、执法执勤用车</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辆、其他用车</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辆</w:t>
      </w:r>
      <w:r>
        <w:rPr>
          <w:rFonts w:ascii="仿宋" w:hAnsi="仿宋" w:eastAsia="仿宋" w:cs="仿宋"/>
          <w:spacing w:val="2"/>
          <w:sz w:val="32"/>
          <w:szCs w:val="32"/>
        </w:rPr>
        <w:t>。</w:t>
      </w:r>
      <w:r>
        <w:rPr>
          <w:rFonts w:ascii="仿宋" w:hAnsi="仿宋" w:eastAsia="仿宋" w:cs="仿宋"/>
          <w:spacing w:val="-2"/>
          <w:sz w:val="32"/>
          <w:szCs w:val="32"/>
        </w:rPr>
        <w:t>单价 50 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台(套)，单价 100 万元以上的专用设备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w:t>
      </w:r>
    </w:p>
    <w:p>
      <w:pPr>
        <w:spacing w:before="5" w:line="360" w:lineRule="auto"/>
        <w:ind w:firstLine="632" w:firstLineChars="200"/>
        <w:jc w:val="both"/>
        <w:rPr>
          <w:rFonts w:ascii="仿宋" w:hAnsi="仿宋" w:eastAsia="仿宋" w:cs="仿宋"/>
          <w:spacing w:val="-2"/>
          <w:sz w:val="32"/>
          <w:szCs w:val="32"/>
        </w:rPr>
      </w:pPr>
      <w:r>
        <w:rPr>
          <w:rFonts w:ascii="仿宋" w:hAnsi="仿宋" w:eastAsia="仿宋" w:cs="仿宋"/>
          <w:spacing w:val="-2"/>
          <w:sz w:val="32"/>
          <w:szCs w:val="32"/>
        </w:rPr>
        <w:t>2023 年部门 (单位) 预算安排购置公务用车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万元；安排购置单价 50 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万元；安排购置单价 100 万元以上专用设备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五 ) 绩效目标设置情况。</w:t>
      </w:r>
    </w:p>
    <w:p>
      <w:pPr>
        <w:spacing w:before="193" w:line="360" w:lineRule="auto"/>
        <w:ind w:right="92" w:firstLine="612" w:firstLineChars="200"/>
        <w:jc w:val="both"/>
        <w:rPr>
          <w:rFonts w:ascii="仿宋" w:hAnsi="仿宋" w:eastAsia="仿宋" w:cs="仿宋"/>
          <w:spacing w:val="-2"/>
          <w:sz w:val="32"/>
          <w:szCs w:val="32"/>
        </w:rPr>
      </w:pPr>
      <w:r>
        <w:rPr>
          <w:rFonts w:ascii="仿宋" w:hAnsi="仿宋" w:eastAsia="仿宋" w:cs="仿宋"/>
          <w:spacing w:val="-2"/>
          <w:sz w:val="31"/>
          <w:szCs w:val="31"/>
        </w:rPr>
        <w:t>2</w:t>
      </w:r>
      <w:r>
        <w:rPr>
          <w:rFonts w:ascii="仿宋" w:hAnsi="仿宋" w:eastAsia="仿宋" w:cs="仿宋"/>
          <w:spacing w:val="-2"/>
          <w:sz w:val="32"/>
          <w:szCs w:val="32"/>
        </w:rPr>
        <w:t>023 年，</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虞姬镇人民政府</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个项目实行了绩效目标管理，涉及一般公共预算当年财政拨款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万元、政府性基金预算当年财政拨款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万元、国有资本经营预算当年财政拨款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万元、财政专户管理资金当年安排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万元和单位资金当年安排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w:t>
      </w:r>
    </w:p>
    <w:p>
      <w:pPr>
        <w:spacing w:before="190" w:line="360" w:lineRule="auto"/>
        <w:ind w:firstLine="420" w:firstLineChars="200"/>
        <w:jc w:val="both"/>
        <w:outlineLvl w:val="0"/>
        <w:rPr>
          <w:rFonts w:ascii="仿宋" w:hAnsi="仿宋" w:eastAsia="仿宋" w:cs="仿宋"/>
          <w:sz w:val="32"/>
          <w:szCs w:val="32"/>
        </w:rPr>
      </w:pPr>
      <w:r>
        <w:br w:type="page"/>
      </w:r>
    </w:p>
    <w:p>
      <w:pPr>
        <w:pStyle w:val="2"/>
        <w:ind w:firstLine="0"/>
      </w:pPr>
    </w:p>
    <w:p>
      <w:pPr>
        <w:spacing w:before="114" w:line="227" w:lineRule="auto"/>
        <w:jc w:val="center"/>
        <w:rPr>
          <w:rFonts w:ascii="黑体" w:hAnsi="黑体" w:eastAsia="黑体" w:cs="黑体"/>
          <w:sz w:val="35"/>
          <w:szCs w:val="35"/>
        </w:rPr>
      </w:pPr>
      <w:r>
        <w:rPr>
          <w:rFonts w:ascii="黑体" w:hAnsi="黑体" w:eastAsia="黑体" w:cs="黑体"/>
          <w:spacing w:val="4"/>
          <w:sz w:val="35"/>
          <w:szCs w:val="35"/>
        </w:rPr>
        <w:t>第四</w:t>
      </w:r>
      <w:r>
        <w:rPr>
          <w:rFonts w:ascii="黑体" w:hAnsi="黑体" w:eastAsia="黑体" w:cs="黑体"/>
          <w:spacing w:val="2"/>
          <w:sz w:val="35"/>
          <w:szCs w:val="35"/>
        </w:rPr>
        <w:t>部分名词解释</w:t>
      </w:r>
    </w:p>
    <w:p>
      <w:pPr>
        <w:spacing w:line="310" w:lineRule="auto"/>
      </w:pPr>
    </w:p>
    <w:p>
      <w:pPr>
        <w:spacing w:line="311" w:lineRule="auto"/>
      </w:pPr>
    </w:p>
    <w:p>
      <w:pPr>
        <w:spacing w:before="101"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一、财政拨款收入：</w:t>
      </w:r>
      <w:r>
        <w:rPr>
          <w:rFonts w:ascii="仿宋" w:hAnsi="仿宋" w:eastAsia="仿宋" w:cs="仿宋"/>
          <w:spacing w:val="-2"/>
          <w:sz w:val="32"/>
          <w:szCs w:val="32"/>
        </w:rPr>
        <w:t>指部门或单位从同级财政部门取得的财政预算资金。</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二、事业收入：</w:t>
      </w:r>
      <w:r>
        <w:rPr>
          <w:rFonts w:ascii="仿宋" w:hAnsi="仿宋" w:eastAsia="仿宋" w:cs="仿宋"/>
          <w:spacing w:val="-2"/>
          <w:sz w:val="32"/>
          <w:szCs w:val="32"/>
        </w:rPr>
        <w:t>指事业单位开展专业业务活动及辅助活动所取得的收入。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三、财政专户管理资金：</w:t>
      </w:r>
      <w:r>
        <w:rPr>
          <w:rFonts w:ascii="仿宋" w:hAnsi="仿宋" w:eastAsia="仿宋" w:cs="仿宋"/>
          <w:spacing w:val="-2"/>
          <w:sz w:val="32"/>
          <w:szCs w:val="32"/>
        </w:rPr>
        <w:t>指按照非税收入管理相关规定，纳入财政专户管理的教育收费等。</w:t>
      </w:r>
    </w:p>
    <w:p>
      <w:pPr>
        <w:spacing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四、事业单位经营收入：</w:t>
      </w:r>
      <w:r>
        <w:rPr>
          <w:rFonts w:ascii="仿宋" w:hAnsi="仿宋" w:eastAsia="仿宋" w:cs="仿宋"/>
          <w:spacing w:val="-2"/>
          <w:sz w:val="32"/>
          <w:szCs w:val="32"/>
        </w:rPr>
        <w:t>指事业单位在专业业务活动及其辅助活动之外开展非独立核算经营活动取得的收入。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五、附属单位上缴收入：</w:t>
      </w:r>
      <w:r>
        <w:rPr>
          <w:rFonts w:ascii="仿宋" w:hAnsi="仿宋" w:eastAsia="仿宋" w:cs="仿宋"/>
          <w:spacing w:val="-2"/>
          <w:sz w:val="32"/>
          <w:szCs w:val="32"/>
        </w:rPr>
        <w:t>本单位所属下级单位上缴给本单位的全部收入。</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六、上年结转：</w:t>
      </w:r>
      <w:r>
        <w:rPr>
          <w:rFonts w:ascii="仿宋" w:hAnsi="仿宋" w:eastAsia="仿宋" w:cs="仿宋"/>
          <w:spacing w:val="-2"/>
          <w:sz w:val="32"/>
          <w:szCs w:val="32"/>
        </w:rPr>
        <w:t>指以前年度安排、结转到本年仍按原用途继续使用的资金。</w:t>
      </w:r>
    </w:p>
    <w:p>
      <w:pPr>
        <w:spacing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七、结转下年：</w:t>
      </w:r>
      <w:r>
        <w:rPr>
          <w:rFonts w:ascii="仿宋" w:hAnsi="仿宋" w:eastAsia="仿宋" w:cs="仿宋"/>
          <w:spacing w:val="-2"/>
          <w:sz w:val="32"/>
          <w:szCs w:val="32"/>
        </w:rPr>
        <w:t>指以前年度预算安排、因客观条件发生变化无法按原计划实施，需以后年度按原用途继续使用的资金。</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八、基本支出：</w:t>
      </w:r>
      <w:r>
        <w:rPr>
          <w:rFonts w:ascii="仿宋" w:hAnsi="仿宋" w:eastAsia="仿宋" w:cs="仿宋"/>
          <w:spacing w:val="-2"/>
          <w:sz w:val="32"/>
          <w:szCs w:val="32"/>
        </w:rPr>
        <w:t>指为保障机构正常运转、完成日常工作任务而发生的人员支出和公用支出。</w:t>
      </w:r>
    </w:p>
    <w:p>
      <w:pPr>
        <w:spacing w:before="2" w:line="360" w:lineRule="auto"/>
        <w:ind w:right="2" w:firstLine="628" w:firstLineChars="200"/>
        <w:jc w:val="both"/>
        <w:rPr>
          <w:rFonts w:ascii="仿宋" w:hAnsi="仿宋" w:eastAsia="仿宋" w:cs="仿宋"/>
          <w:spacing w:val="-2"/>
          <w:sz w:val="32"/>
          <w:szCs w:val="32"/>
        </w:rPr>
      </w:pPr>
      <w:r>
        <w:rPr>
          <w:rFonts w:hint="eastAsia" w:ascii="黑体" w:hAnsi="黑体" w:eastAsia="黑体" w:cs="黑体"/>
          <w:spacing w:val="-3"/>
          <w:sz w:val="32"/>
          <w:szCs w:val="32"/>
        </w:rPr>
        <w:t>九、项目支出：</w:t>
      </w:r>
      <w:r>
        <w:rPr>
          <w:rFonts w:hint="eastAsia" w:ascii="仿宋" w:hAnsi="仿宋" w:eastAsia="仿宋" w:cs="仿宋"/>
          <w:spacing w:val="-2"/>
          <w:sz w:val="32"/>
          <w:szCs w:val="32"/>
        </w:rPr>
        <w:t>指在除基本支出之外的支出，主要用于完成特定的工作任务和事业发展目标。</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十、机关运行经费:</w:t>
      </w:r>
      <w:r>
        <w:rPr>
          <w:rFonts w:hint="eastAsia" w:ascii="仿宋" w:hAnsi="仿宋" w:eastAsia="仿宋" w:cs="仿宋"/>
          <w:spacing w:val="-2"/>
          <w:sz w:val="32"/>
          <w:szCs w:val="32"/>
        </w:rPr>
        <w:t>为保障行政单位(包括参照公务员法管理的事业单位)运行用于购买货物和服务的各项资金，包括办公及印刷费、邮电费、差旅费、会议费、福利费、日常维修费、一般</w:t>
      </w:r>
      <w:r>
        <w:rPr>
          <w:rFonts w:ascii="仿宋" w:hAnsi="仿宋" w:eastAsia="仿宋" w:cs="仿宋"/>
          <w:spacing w:val="-2"/>
          <w:sz w:val="32"/>
          <w:szCs w:val="32"/>
        </w:rPr>
        <w:t>设备购置费、办公用房水电费、办公用房取暖费、办公用房物业管理费、公务用车运行维护费以及其他费用。</w:t>
      </w:r>
    </w:p>
    <w:p>
      <w:pPr>
        <w:spacing w:before="223" w:line="360" w:lineRule="auto"/>
        <w:ind w:firstLine="644" w:firstLineChars="200"/>
        <w:jc w:val="both"/>
        <w:rPr>
          <w:rFonts w:ascii="楷体" w:hAnsi="楷体" w:eastAsia="楷体" w:cs="楷体"/>
          <w:color w:val="FF0000"/>
          <w:spacing w:val="9"/>
          <w:sz w:val="31"/>
          <w:szCs w:val="31"/>
        </w:rPr>
      </w:pPr>
      <w:r>
        <w:rPr>
          <w:rFonts w:ascii="黑体" w:hAnsi="黑体" w:eastAsia="黑体" w:cs="黑体"/>
          <w:spacing w:val="6"/>
          <w:sz w:val="31"/>
          <w:szCs w:val="31"/>
        </w:rPr>
        <w:t>十一、</w:t>
      </w:r>
      <w:r>
        <w:rPr>
          <w:rFonts w:ascii="黑体" w:hAnsi="黑体" w:eastAsia="黑体" w:cs="黑体"/>
          <w:spacing w:val="4"/>
          <w:sz w:val="31"/>
          <w:szCs w:val="31"/>
        </w:rPr>
        <w:t>一</w:t>
      </w:r>
      <w:r>
        <w:rPr>
          <w:rFonts w:ascii="黑体" w:hAnsi="黑体" w:eastAsia="黑体" w:cs="黑体"/>
          <w:spacing w:val="3"/>
          <w:sz w:val="31"/>
          <w:szCs w:val="31"/>
        </w:rPr>
        <w:t>般公共服务支出(类)财政事务(款)财政国库业</w:t>
      </w:r>
      <w:r>
        <w:rPr>
          <w:rFonts w:ascii="黑体" w:hAnsi="黑体" w:eastAsia="黑体" w:cs="黑体"/>
          <w:spacing w:val="-4"/>
          <w:sz w:val="31"/>
          <w:szCs w:val="31"/>
        </w:rPr>
        <w:t>务</w:t>
      </w:r>
      <w:r>
        <w:rPr>
          <w:rFonts w:ascii="黑体" w:hAnsi="黑体" w:eastAsia="黑体" w:cs="黑体"/>
          <w:spacing w:val="-2"/>
          <w:sz w:val="31"/>
          <w:szCs w:val="31"/>
        </w:rPr>
        <w:t>：</w:t>
      </w:r>
      <w:r>
        <w:rPr>
          <w:rFonts w:ascii="仿宋" w:hAnsi="仿宋" w:eastAsia="仿宋" w:cs="仿宋"/>
          <w:spacing w:val="-2"/>
          <w:sz w:val="32"/>
          <w:szCs w:val="32"/>
        </w:rPr>
        <w:t>反映</w:t>
      </w:r>
      <w:r>
        <w:rPr>
          <w:rFonts w:hint="eastAsia" w:ascii="仿宋" w:hAnsi="仿宋" w:eastAsia="仿宋" w:cs="仿宋"/>
          <w:spacing w:val="-2"/>
          <w:sz w:val="32"/>
          <w:szCs w:val="32"/>
        </w:rPr>
        <w:t>县财政局</w:t>
      </w:r>
      <w:r>
        <w:rPr>
          <w:rFonts w:ascii="仿宋" w:hAnsi="仿宋" w:eastAsia="仿宋" w:cs="仿宋"/>
          <w:spacing w:val="-2"/>
          <w:sz w:val="32"/>
          <w:szCs w:val="32"/>
        </w:rPr>
        <w:t>用于国库集中收付业务方面的支出</w:t>
      </w:r>
      <w:r>
        <w:rPr>
          <w:rFonts w:hint="eastAsia" w:ascii="仿宋" w:hAnsi="仿宋" w:eastAsia="仿宋" w:cs="仿宋"/>
          <w:spacing w:val="-2"/>
          <w:sz w:val="32"/>
          <w:szCs w:val="32"/>
        </w:rPr>
        <w:t>。</w:t>
      </w:r>
    </w:p>
    <w:p>
      <w:pPr>
        <w:pStyle w:val="2"/>
        <w:ind w:firstLine="0"/>
      </w:pPr>
    </w:p>
    <w:sectPr>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6" w:lineRule="exact"/>
      <w:jc w:val="right"/>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122"/>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15"/>
      <w:jc w:val="right"/>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6819"/>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right="48"/>
      <w:jc w:val="right"/>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6603"/>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
      <w:jc w:val="right"/>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6819"/>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38"/>
      <w:jc w:val="right"/>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FlMjhjZmM0N2JmNWFhMmQzYzY1MmY5NTMzY2U3OTIifQ=="/>
  </w:docVars>
  <w:rsids>
    <w:rsidRoot w:val="35F85440"/>
    <w:rsid w:val="00000913"/>
    <w:rsid w:val="00025B52"/>
    <w:rsid w:val="000350CA"/>
    <w:rsid w:val="000E056F"/>
    <w:rsid w:val="00106F14"/>
    <w:rsid w:val="001A1A36"/>
    <w:rsid w:val="00272BB3"/>
    <w:rsid w:val="002D6982"/>
    <w:rsid w:val="00310ECA"/>
    <w:rsid w:val="003221FC"/>
    <w:rsid w:val="00377C70"/>
    <w:rsid w:val="00385B4E"/>
    <w:rsid w:val="003A70A4"/>
    <w:rsid w:val="00406007"/>
    <w:rsid w:val="00445342"/>
    <w:rsid w:val="0048509C"/>
    <w:rsid w:val="004A3B6E"/>
    <w:rsid w:val="004A4856"/>
    <w:rsid w:val="00650C76"/>
    <w:rsid w:val="0065235A"/>
    <w:rsid w:val="00670202"/>
    <w:rsid w:val="0069505C"/>
    <w:rsid w:val="00723A45"/>
    <w:rsid w:val="00790C5D"/>
    <w:rsid w:val="007E340E"/>
    <w:rsid w:val="008409F8"/>
    <w:rsid w:val="009267F2"/>
    <w:rsid w:val="00932A92"/>
    <w:rsid w:val="00947115"/>
    <w:rsid w:val="0095307A"/>
    <w:rsid w:val="00987340"/>
    <w:rsid w:val="009A2897"/>
    <w:rsid w:val="00AA0B40"/>
    <w:rsid w:val="00B730C4"/>
    <w:rsid w:val="00BA7BFF"/>
    <w:rsid w:val="00BB386F"/>
    <w:rsid w:val="00BC3A13"/>
    <w:rsid w:val="00BC4997"/>
    <w:rsid w:val="00C77ADB"/>
    <w:rsid w:val="00CB3D14"/>
    <w:rsid w:val="00CB6E70"/>
    <w:rsid w:val="00D17E6B"/>
    <w:rsid w:val="00D251E8"/>
    <w:rsid w:val="00D73B6B"/>
    <w:rsid w:val="00DC2D30"/>
    <w:rsid w:val="00DF6686"/>
    <w:rsid w:val="00E27BFB"/>
    <w:rsid w:val="00E5648B"/>
    <w:rsid w:val="00E60ACE"/>
    <w:rsid w:val="00F95854"/>
    <w:rsid w:val="00FA09E6"/>
    <w:rsid w:val="01CA77D8"/>
    <w:rsid w:val="034B34D1"/>
    <w:rsid w:val="084030D7"/>
    <w:rsid w:val="0CA85015"/>
    <w:rsid w:val="0E625C06"/>
    <w:rsid w:val="100756CE"/>
    <w:rsid w:val="147925FE"/>
    <w:rsid w:val="156F0B2D"/>
    <w:rsid w:val="1A400F9A"/>
    <w:rsid w:val="1A634936"/>
    <w:rsid w:val="21D87985"/>
    <w:rsid w:val="227306C8"/>
    <w:rsid w:val="268D14DF"/>
    <w:rsid w:val="2CEF3EEF"/>
    <w:rsid w:val="34CB134C"/>
    <w:rsid w:val="35F85440"/>
    <w:rsid w:val="3FB973AB"/>
    <w:rsid w:val="40480538"/>
    <w:rsid w:val="4398174A"/>
    <w:rsid w:val="48123DA8"/>
    <w:rsid w:val="48BE2200"/>
    <w:rsid w:val="494410CE"/>
    <w:rsid w:val="515552D2"/>
    <w:rsid w:val="51FF50A5"/>
    <w:rsid w:val="542974CB"/>
    <w:rsid w:val="57CC56CF"/>
    <w:rsid w:val="5A140BC4"/>
    <w:rsid w:val="5B647768"/>
    <w:rsid w:val="5FBA530B"/>
    <w:rsid w:val="6013761C"/>
    <w:rsid w:val="607457C0"/>
    <w:rsid w:val="63C97DB5"/>
    <w:rsid w:val="66B94768"/>
    <w:rsid w:val="69B07162"/>
    <w:rsid w:val="6AD42215"/>
    <w:rsid w:val="6EC627BC"/>
    <w:rsid w:val="72CF36E5"/>
    <w:rsid w:val="73557902"/>
    <w:rsid w:val="79A5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pPr>
    <w:rPr>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100" w:beforeAutospacing="1" w:after="100" w:afterAutospacing="1"/>
    </w:pPr>
    <w:rPr>
      <w:rFonts w:ascii="宋体" w:hAnsi="宋体" w:cs="宋体"/>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6B075-6A4D-4BB6-9024-BF59F0D07085}">
  <ds:schemaRefs/>
</ds:datastoreItem>
</file>

<file path=docProps/app.xml><?xml version="1.0" encoding="utf-8"?>
<Properties xmlns="http://schemas.openxmlformats.org/officeDocument/2006/extended-properties" xmlns:vt="http://schemas.openxmlformats.org/officeDocument/2006/docPropsVTypes">
  <Template>Normal</Template>
  <Pages>36</Pages>
  <Words>9800</Words>
  <Characters>12113</Characters>
  <Lines>29</Lines>
  <Paragraphs>27</Paragraphs>
  <TotalTime>23</TotalTime>
  <ScaleCrop>false</ScaleCrop>
  <LinksUpToDate>false</LinksUpToDate>
  <CharactersWithSpaces>12353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2023-02-07T01:33:00Z</dcterms:created>
  <dc:creator>TF对错</dc:creator>
  <cp:lastModifiedBy>听蝉</cp:lastModifiedBy>
  <dcterms:modified xsi:type="dcterms:W3CDTF">2023-03-04T01:43:53Z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728A3D45AF6A4356BA489ABDE69D64FE</vt:lpwstr>
  </property>
</Properties>
</file>