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宋体" w:eastAsia="方正小标宋_GBK"/>
          <w:sz w:val="44"/>
          <w:szCs w:val="44"/>
        </w:rPr>
      </w:pPr>
    </w:p>
    <w:p>
      <w:pPr>
        <w:jc w:val="center"/>
        <w:rPr>
          <w:rFonts w:hint="eastAsia" w:ascii="方正小标宋_GBK" w:hAnsi="宋体" w:eastAsia="方正小标宋_GBK"/>
          <w:sz w:val="44"/>
          <w:szCs w:val="44"/>
        </w:rPr>
      </w:pPr>
    </w:p>
    <w:p>
      <w:pPr>
        <w:jc w:val="center"/>
        <w:rPr>
          <w:rFonts w:hint="eastAsia" w:ascii="方正小标宋_GBK" w:hAnsi="宋体" w:eastAsia="方正小标宋_GBK"/>
          <w:sz w:val="56"/>
          <w:szCs w:val="56"/>
        </w:rPr>
      </w:pPr>
      <w:r>
        <w:rPr>
          <w:rFonts w:hint="eastAsia" w:ascii="方正小标宋_GBK" w:hAnsi="宋体" w:eastAsia="方正小标宋_GBK"/>
          <w:sz w:val="56"/>
          <w:szCs w:val="56"/>
          <w:lang w:eastAsia="zh-CN"/>
        </w:rPr>
        <w:t>灵璧县</w:t>
      </w:r>
      <w:r>
        <w:rPr>
          <w:rFonts w:hint="eastAsia" w:ascii="方正小标宋_GBK" w:hAnsi="宋体" w:eastAsia="方正小标宋_GBK"/>
          <w:sz w:val="56"/>
          <w:szCs w:val="56"/>
        </w:rPr>
        <w:t>水利局</w:t>
      </w:r>
    </w:p>
    <w:p>
      <w:pPr>
        <w:jc w:val="center"/>
        <w:rPr>
          <w:rFonts w:hint="eastAsia" w:ascii="方正小标宋_GBK" w:eastAsia="方正小标宋_GBK"/>
          <w:sz w:val="56"/>
          <w:szCs w:val="56"/>
        </w:rPr>
      </w:pPr>
      <w:r>
        <w:rPr>
          <w:rFonts w:hint="eastAsia" w:ascii="方正小标宋_GBK" w:hAnsi="宋体" w:eastAsia="方正小标宋_GBK"/>
          <w:sz w:val="56"/>
          <w:szCs w:val="56"/>
        </w:rPr>
        <w:t>生产安全事故应急预案</w:t>
      </w:r>
    </w:p>
    <w:p/>
    <w:p/>
    <w:p/>
    <w:p/>
    <w:p/>
    <w:p/>
    <w:p/>
    <w:p/>
    <w:p/>
    <w:p/>
    <w:p/>
    <w:p/>
    <w:p/>
    <w:p/>
    <w:p/>
    <w:p/>
    <w:p/>
    <w:p/>
    <w:p/>
    <w:p/>
    <w:p/>
    <w:p/>
    <w:p/>
    <w:p/>
    <w:p/>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lang w:eastAsia="zh-CN"/>
        </w:rPr>
        <w:t>灵璧县</w:t>
      </w:r>
      <w:r>
        <w:rPr>
          <w:rFonts w:hint="eastAsia" w:ascii="仿宋" w:hAnsi="仿宋" w:eastAsia="仿宋" w:cs="仿宋"/>
          <w:sz w:val="32"/>
          <w:szCs w:val="32"/>
        </w:rPr>
        <w:t>水利局</w:t>
      </w:r>
    </w:p>
    <w:p>
      <w:pPr>
        <w:spacing w:line="600" w:lineRule="exact"/>
        <w:jc w:val="center"/>
        <w:rPr>
          <w:rFonts w:hint="eastAsia" w:ascii="仿宋" w:hAnsi="仿宋" w:eastAsia="仿宋" w:cs="仿宋"/>
          <w:sz w:val="32"/>
          <w:szCs w:val="32"/>
        </w:rPr>
      </w:pPr>
      <w:r>
        <w:rPr>
          <w:rFonts w:hint="eastAsia" w:ascii="仿宋" w:hAnsi="仿宋" w:eastAsia="仿宋" w:cs="仿宋"/>
          <w:sz w:val="32"/>
          <w:szCs w:val="32"/>
        </w:rPr>
        <w:t>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4</w:t>
      </w:r>
      <w:r>
        <w:rPr>
          <w:rFonts w:hint="eastAsia" w:ascii="仿宋" w:hAnsi="仿宋" w:eastAsia="仿宋" w:cs="仿宋"/>
          <w:sz w:val="32"/>
          <w:szCs w:val="32"/>
        </w:rPr>
        <w:t>月</w:t>
      </w:r>
    </w:p>
    <w:p>
      <w:pPr>
        <w:pStyle w:val="8"/>
        <w:tabs>
          <w:tab w:val="right" w:leader="dot" w:pos="8306"/>
        </w:tabs>
      </w:pPr>
    </w:p>
    <w:p>
      <w:pPr>
        <w:spacing w:before="0" w:beforeLines="0" w:after="0" w:afterLines="0" w:line="240" w:lineRule="auto"/>
        <w:ind w:left="0" w:leftChars="0" w:right="0" w:rightChars="0" w:firstLine="0" w:firstLineChars="0"/>
        <w:jc w:val="center"/>
        <w:rPr>
          <w:rFonts w:hint="eastAsia" w:ascii="黑体" w:hAnsi="黑体" w:eastAsia="黑体" w:cs="黑体"/>
          <w:sz w:val="44"/>
          <w:szCs w:val="48"/>
        </w:rPr>
      </w:pPr>
      <w:bookmarkStart w:id="0" w:name="_Toc32184_WPSOffice_Type3"/>
      <w:r>
        <w:rPr>
          <w:rFonts w:hint="eastAsia" w:ascii="黑体" w:hAnsi="黑体" w:eastAsia="黑体" w:cs="黑体"/>
          <w:sz w:val="44"/>
          <w:szCs w:val="48"/>
        </w:rPr>
        <w:t>目录</w:t>
      </w:r>
    </w:p>
    <w:p>
      <w:pPr>
        <w:pStyle w:val="8"/>
        <w:tabs>
          <w:tab w:val="right" w:leader="dot" w:pos="8306"/>
        </w:tabs>
      </w:pPr>
      <w:r>
        <w:fldChar w:fldCharType="begin"/>
      </w:r>
      <w:r>
        <w:instrText xml:space="preserve"> HYPERLINK \l _Toc16645_WPSOffice_Level1 </w:instrText>
      </w:r>
      <w:r>
        <w:fldChar w:fldCharType="separate"/>
      </w:r>
      <w:sdt>
        <w:sdtPr>
          <w:rPr>
            <w:rFonts w:ascii="Times New Roman" w:hAnsi="Times New Roman" w:eastAsia="宋体" w:cs="Times New Roman"/>
            <w:sz w:val="20"/>
            <w:szCs w:val="20"/>
          </w:rPr>
          <w:id w:val="147455105"/>
          <w:placeholder>
            <w:docPart w:val="{8426666a-68c2-433e-ad5b-3ca809a4d615}"/>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1.总则</w:t>
          </w:r>
        </w:sdtContent>
      </w:sdt>
      <w:r>
        <w:tab/>
      </w:r>
      <w:bookmarkStart w:id="1" w:name="_Toc16645_WPSOffice_Level1Page"/>
      <w:r>
        <w:t>1</w:t>
      </w:r>
      <w:bookmarkEnd w:id="1"/>
      <w:r>
        <w:fldChar w:fldCharType="end"/>
      </w:r>
    </w:p>
    <w:p>
      <w:pPr>
        <w:pStyle w:val="9"/>
        <w:tabs>
          <w:tab w:val="right" w:leader="dot" w:pos="8306"/>
        </w:tabs>
      </w:pPr>
      <w:r>
        <w:fldChar w:fldCharType="begin"/>
      </w:r>
      <w:r>
        <w:instrText xml:space="preserve"> HYPERLINK \l _Toc32184_WPSOffice_Level2 </w:instrText>
      </w:r>
      <w:r>
        <w:fldChar w:fldCharType="separate"/>
      </w:r>
      <w:sdt>
        <w:sdtPr>
          <w:rPr>
            <w:rFonts w:ascii="Times New Roman" w:hAnsi="Times New Roman" w:eastAsia="宋体" w:cs="Times New Roman"/>
            <w:sz w:val="20"/>
            <w:szCs w:val="20"/>
          </w:rPr>
          <w:id w:val="147455105"/>
          <w:placeholder>
            <w:docPart w:val="{2128bee6-1209-4808-869f-89de2e9f09cc}"/>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1.1 编制目的、目标</w:t>
          </w:r>
        </w:sdtContent>
      </w:sdt>
      <w:r>
        <w:tab/>
      </w:r>
      <w:bookmarkStart w:id="2" w:name="_Toc32184_WPSOffice_Level2Page"/>
      <w:r>
        <w:t>1</w:t>
      </w:r>
      <w:bookmarkEnd w:id="2"/>
      <w:r>
        <w:fldChar w:fldCharType="end"/>
      </w:r>
    </w:p>
    <w:p>
      <w:pPr>
        <w:pStyle w:val="9"/>
        <w:tabs>
          <w:tab w:val="right" w:leader="dot" w:pos="8306"/>
        </w:tabs>
      </w:pPr>
      <w:r>
        <w:fldChar w:fldCharType="begin"/>
      </w:r>
      <w:r>
        <w:instrText xml:space="preserve"> HYPERLINK \l _Toc9642_WPSOffice_Level2 </w:instrText>
      </w:r>
      <w:r>
        <w:fldChar w:fldCharType="separate"/>
      </w:r>
      <w:sdt>
        <w:sdtPr>
          <w:rPr>
            <w:rFonts w:ascii="Times New Roman" w:hAnsi="Times New Roman" w:eastAsia="宋体" w:cs="Times New Roman"/>
            <w:sz w:val="20"/>
            <w:szCs w:val="20"/>
          </w:rPr>
          <w:id w:val="147455105"/>
          <w:placeholder>
            <w:docPart w:val="{99f8001e-b2db-4d50-a84a-65d833e20ddd}"/>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1.2 编制依据</w:t>
          </w:r>
        </w:sdtContent>
      </w:sdt>
      <w:r>
        <w:tab/>
      </w:r>
      <w:bookmarkStart w:id="3" w:name="_Toc9642_WPSOffice_Level2Page"/>
      <w:r>
        <w:t>1</w:t>
      </w:r>
      <w:bookmarkEnd w:id="3"/>
      <w:r>
        <w:fldChar w:fldCharType="end"/>
      </w:r>
    </w:p>
    <w:p>
      <w:pPr>
        <w:pStyle w:val="8"/>
        <w:tabs>
          <w:tab w:val="right" w:leader="dot" w:pos="8306"/>
        </w:tabs>
      </w:pPr>
      <w:r>
        <w:fldChar w:fldCharType="begin"/>
      </w:r>
      <w:r>
        <w:instrText xml:space="preserve"> HYPERLINK \l _Toc32184_WPSOffice_Level1 </w:instrText>
      </w:r>
      <w:r>
        <w:fldChar w:fldCharType="separate"/>
      </w:r>
      <w:sdt>
        <w:sdtPr>
          <w:rPr>
            <w:rFonts w:ascii="Times New Roman" w:hAnsi="Times New Roman" w:eastAsia="宋体" w:cs="Times New Roman"/>
            <w:sz w:val="20"/>
            <w:szCs w:val="20"/>
          </w:rPr>
          <w:id w:val="147455105"/>
          <w:placeholder>
            <w:docPart w:val="{8f03e653-e1cf-495c-94b1-2a771bd6a18e}"/>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2.灵璧县水利</w:t>
          </w:r>
          <w:r>
            <w:rPr>
              <w:rFonts w:hint="eastAsia" w:ascii="黑体" w:hAnsi="黑体" w:eastAsia="黑体" w:cs="黑体"/>
              <w:lang w:eastAsia="zh-CN"/>
            </w:rPr>
            <w:t>局</w:t>
          </w:r>
          <w:r>
            <w:rPr>
              <w:rFonts w:hint="eastAsia" w:ascii="黑体" w:hAnsi="黑体" w:eastAsia="黑体" w:cs="黑体"/>
            </w:rPr>
            <w:t>预案体系</w:t>
          </w:r>
        </w:sdtContent>
      </w:sdt>
      <w:r>
        <w:tab/>
      </w:r>
      <w:bookmarkStart w:id="4" w:name="_Toc32184_WPSOffice_Level1Page"/>
      <w:r>
        <w:t>1</w:t>
      </w:r>
      <w:bookmarkEnd w:id="4"/>
      <w:r>
        <w:fldChar w:fldCharType="end"/>
      </w:r>
    </w:p>
    <w:p>
      <w:pPr>
        <w:pStyle w:val="8"/>
        <w:tabs>
          <w:tab w:val="right" w:leader="dot" w:pos="8306"/>
        </w:tabs>
      </w:pPr>
      <w:r>
        <w:fldChar w:fldCharType="begin"/>
      </w:r>
      <w:r>
        <w:instrText xml:space="preserve"> HYPERLINK \l _Toc9642_WPSOffice_Level1 </w:instrText>
      </w:r>
      <w:r>
        <w:fldChar w:fldCharType="separate"/>
      </w:r>
      <w:sdt>
        <w:sdtPr>
          <w:rPr>
            <w:rFonts w:ascii="Times New Roman" w:hAnsi="Times New Roman" w:eastAsia="宋体" w:cs="Times New Roman"/>
            <w:sz w:val="20"/>
            <w:szCs w:val="20"/>
          </w:rPr>
          <w:id w:val="147455105"/>
          <w:placeholder>
            <w:docPart w:val="{beacd26f-3cc3-4545-a0bf-48030989873b}"/>
          </w:placeholder>
          <w15:color w:val="509DF3"/>
        </w:sdtPr>
        <w:sdtEndPr>
          <w:rPr>
            <w:rFonts w:ascii="Times New Roman" w:hAnsi="Times New Roman" w:eastAsia="宋体" w:cs="Times New Roman"/>
            <w:sz w:val="20"/>
            <w:szCs w:val="20"/>
          </w:rPr>
        </w:sdtEndPr>
        <w:sdtContent>
          <w:r>
            <w:rPr>
              <w:rFonts w:hint="eastAsia" w:ascii="黑体" w:hAnsi="Calibri" w:eastAsia="黑体" w:cs="font2-Identity-H"/>
            </w:rPr>
            <w:t>3.应急指挥机构与体系</w:t>
          </w:r>
        </w:sdtContent>
      </w:sdt>
      <w:r>
        <w:tab/>
      </w:r>
      <w:bookmarkStart w:id="5" w:name="_Toc9642_WPSOffice_Level1Page"/>
      <w:r>
        <w:t>2</w:t>
      </w:r>
      <w:bookmarkEnd w:id="5"/>
      <w:r>
        <w:fldChar w:fldCharType="end"/>
      </w:r>
    </w:p>
    <w:p>
      <w:pPr>
        <w:pStyle w:val="9"/>
        <w:tabs>
          <w:tab w:val="right" w:leader="dot" w:pos="8306"/>
        </w:tabs>
      </w:pPr>
      <w:r>
        <w:fldChar w:fldCharType="begin"/>
      </w:r>
      <w:r>
        <w:instrText xml:space="preserve"> HYPERLINK \l _Toc3752_WPSOffice_Level2 </w:instrText>
      </w:r>
      <w:r>
        <w:fldChar w:fldCharType="separate"/>
      </w:r>
      <w:sdt>
        <w:sdtPr>
          <w:rPr>
            <w:rFonts w:ascii="Times New Roman" w:hAnsi="Times New Roman" w:eastAsia="宋体" w:cs="Times New Roman"/>
            <w:sz w:val="20"/>
            <w:szCs w:val="20"/>
          </w:rPr>
          <w:id w:val="147455105"/>
          <w:placeholder>
            <w:docPart w:val="{1f35fbbf-8019-4afe-a28b-4433a65e176a}"/>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3.1 一级应急反应组织机构：</w:t>
          </w:r>
        </w:sdtContent>
      </w:sdt>
      <w:r>
        <w:tab/>
      </w:r>
      <w:bookmarkStart w:id="6" w:name="_Toc3752_WPSOffice_Level2Page"/>
      <w:r>
        <w:t>2</w:t>
      </w:r>
      <w:bookmarkEnd w:id="6"/>
      <w:r>
        <w:fldChar w:fldCharType="end"/>
      </w:r>
    </w:p>
    <w:p>
      <w:pPr>
        <w:pStyle w:val="10"/>
        <w:tabs>
          <w:tab w:val="right" w:leader="dot" w:pos="8306"/>
        </w:tabs>
      </w:pPr>
      <w:r>
        <w:fldChar w:fldCharType="begin"/>
      </w:r>
      <w:r>
        <w:instrText xml:space="preserve"> HYPERLINK \l _Toc32184_WPSOffice_Level3 </w:instrText>
      </w:r>
      <w:r>
        <w:fldChar w:fldCharType="separate"/>
      </w:r>
      <w:sdt>
        <w:sdtPr>
          <w:rPr>
            <w:rFonts w:ascii="Times New Roman" w:hAnsi="Times New Roman" w:eastAsia="宋体" w:cs="Times New Roman"/>
            <w:sz w:val="20"/>
            <w:szCs w:val="20"/>
          </w:rPr>
          <w:id w:val="147455105"/>
          <w:placeholder>
            <w:docPart w:val="{e0f092cf-c972-45cd-a955-8462145cfdbd}"/>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3.1.1 决策指挥组</w:t>
          </w:r>
        </w:sdtContent>
      </w:sdt>
      <w:r>
        <w:tab/>
      </w:r>
      <w:bookmarkStart w:id="7" w:name="_Toc32184_WPSOffice_Level3Page"/>
      <w:r>
        <w:t>2</w:t>
      </w:r>
      <w:bookmarkEnd w:id="7"/>
      <w:r>
        <w:fldChar w:fldCharType="end"/>
      </w:r>
    </w:p>
    <w:p>
      <w:pPr>
        <w:pStyle w:val="10"/>
        <w:tabs>
          <w:tab w:val="right" w:leader="dot" w:pos="8306"/>
        </w:tabs>
      </w:pPr>
      <w:r>
        <w:fldChar w:fldCharType="begin"/>
      </w:r>
      <w:r>
        <w:instrText xml:space="preserve"> HYPERLINK \l _Toc9642_WPSOffice_Level3 </w:instrText>
      </w:r>
      <w:r>
        <w:fldChar w:fldCharType="separate"/>
      </w:r>
      <w:sdt>
        <w:sdtPr>
          <w:rPr>
            <w:rFonts w:ascii="Times New Roman" w:hAnsi="Times New Roman" w:eastAsia="宋体" w:cs="Times New Roman"/>
            <w:sz w:val="20"/>
            <w:szCs w:val="20"/>
          </w:rPr>
          <w:id w:val="147455105"/>
          <w:placeholder>
            <w:docPart w:val="{19446b80-9b44-407a-be41-2a8e42dd5241}"/>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3.1.2 综合保障组</w:t>
          </w:r>
        </w:sdtContent>
      </w:sdt>
      <w:r>
        <w:tab/>
      </w:r>
      <w:bookmarkStart w:id="8" w:name="_Toc9642_WPSOffice_Level3Page"/>
      <w:r>
        <w:t>2</w:t>
      </w:r>
      <w:bookmarkEnd w:id="8"/>
      <w:r>
        <w:fldChar w:fldCharType="end"/>
      </w:r>
    </w:p>
    <w:p>
      <w:pPr>
        <w:pStyle w:val="10"/>
        <w:tabs>
          <w:tab w:val="right" w:leader="dot" w:pos="8306"/>
        </w:tabs>
      </w:pPr>
      <w:r>
        <w:fldChar w:fldCharType="begin"/>
      </w:r>
      <w:r>
        <w:instrText xml:space="preserve"> HYPERLINK \l _Toc3752_WPSOffice_Level3 </w:instrText>
      </w:r>
      <w:r>
        <w:fldChar w:fldCharType="separate"/>
      </w:r>
      <w:sdt>
        <w:sdtPr>
          <w:rPr>
            <w:rFonts w:ascii="Times New Roman" w:hAnsi="Times New Roman" w:eastAsia="宋体" w:cs="Times New Roman"/>
            <w:sz w:val="20"/>
            <w:szCs w:val="20"/>
          </w:rPr>
          <w:id w:val="147455105"/>
          <w:placeholder>
            <w:docPart w:val="{436418ac-7e76-4af2-aec2-e5576013ecbc}"/>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3.1.3 技术抢险指导组</w:t>
          </w:r>
        </w:sdtContent>
      </w:sdt>
      <w:r>
        <w:tab/>
      </w:r>
      <w:bookmarkStart w:id="9" w:name="_Toc3752_WPSOffice_Level3Page"/>
      <w:r>
        <w:t>3</w:t>
      </w:r>
      <w:bookmarkEnd w:id="9"/>
      <w:r>
        <w:fldChar w:fldCharType="end"/>
      </w:r>
    </w:p>
    <w:p>
      <w:pPr>
        <w:pStyle w:val="9"/>
        <w:tabs>
          <w:tab w:val="right" w:leader="dot" w:pos="8306"/>
        </w:tabs>
      </w:pPr>
      <w:r>
        <w:fldChar w:fldCharType="begin"/>
      </w:r>
      <w:r>
        <w:instrText xml:space="preserve"> HYPERLINK \l _Toc26400_WPSOffice_Level2 </w:instrText>
      </w:r>
      <w:r>
        <w:fldChar w:fldCharType="separate"/>
      </w:r>
      <w:sdt>
        <w:sdtPr>
          <w:rPr>
            <w:rFonts w:ascii="Times New Roman" w:hAnsi="Times New Roman" w:eastAsia="宋体" w:cs="Times New Roman"/>
            <w:sz w:val="20"/>
            <w:szCs w:val="20"/>
          </w:rPr>
          <w:id w:val="147455105"/>
          <w:placeholder>
            <w:docPart w:val="{f9e42579-a567-4cf8-ab4d-b2cd54adebe3}"/>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3.2 二级应急反应组织机构：</w:t>
          </w:r>
        </w:sdtContent>
      </w:sdt>
      <w:r>
        <w:tab/>
      </w:r>
      <w:r>
        <w:rPr>
          <w:rFonts w:hint="eastAsia"/>
          <w:lang w:val="en-US" w:eastAsia="zh-CN"/>
        </w:rPr>
        <w:t>4</w:t>
      </w:r>
      <w:r>
        <w:fldChar w:fldCharType="end"/>
      </w:r>
    </w:p>
    <w:p>
      <w:pPr>
        <w:pStyle w:val="8"/>
        <w:tabs>
          <w:tab w:val="right" w:leader="dot" w:pos="8306"/>
        </w:tabs>
      </w:pPr>
      <w:r>
        <w:fldChar w:fldCharType="begin"/>
      </w:r>
      <w:r>
        <w:instrText xml:space="preserve"> HYPERLINK \l _Toc3752_WPSOffice_Level1 </w:instrText>
      </w:r>
      <w:r>
        <w:fldChar w:fldCharType="separate"/>
      </w:r>
      <w:sdt>
        <w:sdtPr>
          <w:rPr>
            <w:rFonts w:ascii="Times New Roman" w:hAnsi="Times New Roman" w:eastAsia="宋体" w:cs="Times New Roman"/>
            <w:sz w:val="20"/>
            <w:szCs w:val="20"/>
          </w:rPr>
          <w:id w:val="147455105"/>
          <w:placeholder>
            <w:docPart w:val="{3e233463-60f8-47fe-a4fc-29abbded18de}"/>
          </w:placeholder>
          <w15:color w:val="509DF3"/>
        </w:sdtPr>
        <w:sdtEndPr>
          <w:rPr>
            <w:rFonts w:ascii="Times New Roman" w:hAnsi="Times New Roman" w:eastAsia="宋体" w:cs="Times New Roman"/>
            <w:sz w:val="20"/>
            <w:szCs w:val="20"/>
          </w:rPr>
        </w:sdtEndPr>
        <w:sdtContent>
          <w:r>
            <w:rPr>
              <w:rFonts w:hint="eastAsia" w:ascii="黑体" w:hAnsi="Calibri" w:eastAsia="黑体" w:cs="font2-Identity-H"/>
            </w:rPr>
            <w:t>4.预警和信息报告</w:t>
          </w:r>
        </w:sdtContent>
      </w:sdt>
      <w:r>
        <w:tab/>
      </w:r>
      <w:bookmarkStart w:id="10" w:name="_Toc3752_WPSOffice_Level1Page"/>
      <w:r>
        <w:t>6</w:t>
      </w:r>
      <w:bookmarkEnd w:id="10"/>
      <w:r>
        <w:fldChar w:fldCharType="end"/>
      </w:r>
    </w:p>
    <w:p>
      <w:pPr>
        <w:pStyle w:val="9"/>
        <w:tabs>
          <w:tab w:val="right" w:leader="dot" w:pos="8306"/>
        </w:tabs>
      </w:pPr>
      <w:r>
        <w:fldChar w:fldCharType="begin"/>
      </w:r>
      <w:r>
        <w:instrText xml:space="preserve"> HYPERLINK \l _Toc16785_WPSOffice_Level2 </w:instrText>
      </w:r>
      <w:r>
        <w:fldChar w:fldCharType="separate"/>
      </w:r>
      <w:sdt>
        <w:sdtPr>
          <w:rPr>
            <w:rFonts w:ascii="Times New Roman" w:hAnsi="Times New Roman" w:eastAsia="宋体" w:cs="Times New Roman"/>
            <w:sz w:val="20"/>
            <w:szCs w:val="20"/>
          </w:rPr>
          <w:id w:val="147455105"/>
          <w:placeholder>
            <w:docPart w:val="{87151d49-916a-472b-9b49-e26fba66fa43}"/>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4.1 预警</w:t>
          </w:r>
        </w:sdtContent>
      </w:sdt>
      <w:r>
        <w:tab/>
      </w:r>
      <w:bookmarkStart w:id="11" w:name="_Toc16785_WPSOffice_Level2Page"/>
      <w:r>
        <w:t>6</w:t>
      </w:r>
      <w:bookmarkEnd w:id="11"/>
      <w:r>
        <w:fldChar w:fldCharType="end"/>
      </w:r>
    </w:p>
    <w:p>
      <w:pPr>
        <w:pStyle w:val="9"/>
        <w:tabs>
          <w:tab w:val="right" w:leader="dot" w:pos="8306"/>
        </w:tabs>
      </w:pPr>
      <w:r>
        <w:fldChar w:fldCharType="begin"/>
      </w:r>
      <w:r>
        <w:instrText xml:space="preserve"> HYPERLINK \l _Toc27679_WPSOffice_Level2 </w:instrText>
      </w:r>
      <w:r>
        <w:fldChar w:fldCharType="separate"/>
      </w:r>
      <w:sdt>
        <w:sdtPr>
          <w:rPr>
            <w:rFonts w:ascii="Times New Roman" w:hAnsi="Times New Roman" w:eastAsia="宋体" w:cs="Times New Roman"/>
            <w:sz w:val="20"/>
            <w:szCs w:val="20"/>
          </w:rPr>
          <w:id w:val="147455105"/>
          <w:placeholder>
            <w:docPart w:val="{a836cb8d-b17e-4b3f-b516-9ff246694818}"/>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4.2 事故报告</w:t>
          </w:r>
        </w:sdtContent>
      </w:sdt>
      <w:r>
        <w:tab/>
      </w:r>
      <w:bookmarkStart w:id="12" w:name="_Toc27679_WPSOffice_Level2Page"/>
      <w:r>
        <w:t>6</w:t>
      </w:r>
      <w:bookmarkEnd w:id="12"/>
      <w:r>
        <w:fldChar w:fldCharType="end"/>
      </w:r>
    </w:p>
    <w:p>
      <w:pPr>
        <w:pStyle w:val="10"/>
        <w:tabs>
          <w:tab w:val="right" w:leader="dot" w:pos="8306"/>
        </w:tabs>
      </w:pPr>
      <w:r>
        <w:fldChar w:fldCharType="begin"/>
      </w:r>
      <w:r>
        <w:instrText xml:space="preserve"> HYPERLINK \l _Toc20101_WPSOffice_Level3 </w:instrText>
      </w:r>
      <w:r>
        <w:fldChar w:fldCharType="separate"/>
      </w:r>
      <w:sdt>
        <w:sdtPr>
          <w:rPr>
            <w:rFonts w:ascii="Times New Roman" w:hAnsi="Times New Roman" w:eastAsia="宋体" w:cs="Times New Roman"/>
            <w:sz w:val="20"/>
            <w:szCs w:val="20"/>
          </w:rPr>
          <w:id w:val="147455105"/>
          <w:placeholder>
            <w:docPart w:val="{9af26d05-354b-49fe-b3e2-5d8d632ba01e}"/>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4.2.1 事故报告程序</w:t>
          </w:r>
        </w:sdtContent>
      </w:sdt>
      <w:r>
        <w:tab/>
      </w:r>
      <w:bookmarkStart w:id="13" w:name="_Toc20101_WPSOffice_Level3Page"/>
      <w:r>
        <w:t>6</w:t>
      </w:r>
      <w:bookmarkEnd w:id="13"/>
      <w:r>
        <w:fldChar w:fldCharType="end"/>
      </w:r>
    </w:p>
    <w:p>
      <w:pPr>
        <w:pStyle w:val="10"/>
        <w:tabs>
          <w:tab w:val="right" w:leader="dot" w:pos="8306"/>
        </w:tabs>
      </w:pPr>
      <w:r>
        <w:fldChar w:fldCharType="begin"/>
      </w:r>
      <w:r>
        <w:instrText xml:space="preserve"> HYPERLINK \l _Toc4629_WPSOffice_Level3 </w:instrText>
      </w:r>
      <w:r>
        <w:fldChar w:fldCharType="separate"/>
      </w:r>
      <w:sdt>
        <w:sdtPr>
          <w:rPr>
            <w:rFonts w:ascii="Times New Roman" w:hAnsi="Times New Roman" w:eastAsia="宋体" w:cs="Times New Roman"/>
            <w:sz w:val="20"/>
            <w:szCs w:val="20"/>
          </w:rPr>
          <w:id w:val="147455105"/>
          <w:placeholder>
            <w:docPart w:val="{e0e57576-9b8f-4780-ac15-ec4883bab60b}"/>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 xml:space="preserve">4.2.2 </w:t>
          </w:r>
          <w:r>
            <w:rPr>
              <w:rFonts w:hint="eastAsia" w:ascii="楷体" w:hAnsi="楷体" w:eastAsia="楷体" w:cs="楷体"/>
              <w:lang w:eastAsia="zh-CN"/>
            </w:rPr>
            <w:t>事故</w:t>
          </w:r>
          <w:r>
            <w:rPr>
              <w:rFonts w:hint="eastAsia" w:ascii="楷体" w:hAnsi="楷体" w:eastAsia="楷体" w:cs="楷体"/>
            </w:rPr>
            <w:t>报告内容</w:t>
          </w:r>
        </w:sdtContent>
      </w:sdt>
      <w:r>
        <w:tab/>
      </w:r>
      <w:r>
        <w:rPr>
          <w:rFonts w:hint="eastAsia"/>
          <w:lang w:val="en-US" w:eastAsia="zh-CN"/>
        </w:rPr>
        <w:t>6</w:t>
      </w:r>
      <w:r>
        <w:fldChar w:fldCharType="end"/>
      </w:r>
    </w:p>
    <w:p>
      <w:pPr>
        <w:pStyle w:val="10"/>
        <w:tabs>
          <w:tab w:val="right" w:leader="dot" w:pos="8306"/>
        </w:tabs>
      </w:pPr>
      <w:r>
        <w:fldChar w:fldCharType="begin"/>
      </w:r>
      <w:r>
        <w:instrText xml:space="preserve"> HYPERLINK \l _Toc5200_WPSOffice_Level3 </w:instrText>
      </w:r>
      <w:r>
        <w:fldChar w:fldCharType="separate"/>
      </w:r>
      <w:sdt>
        <w:sdtPr>
          <w:rPr>
            <w:rFonts w:ascii="Times New Roman" w:hAnsi="Times New Roman" w:eastAsia="宋体" w:cs="Times New Roman"/>
            <w:sz w:val="20"/>
            <w:szCs w:val="20"/>
          </w:rPr>
          <w:id w:val="147455105"/>
          <w:placeholder>
            <w:docPart w:val="{5279191a-bb75-44cc-bfb4-732b36f222fe}"/>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4.2.3</w:t>
          </w:r>
          <w:r>
            <w:rPr>
              <w:rFonts w:hint="eastAsia" w:ascii="楷体" w:hAnsi="楷体" w:eastAsia="楷体" w:cs="楷体"/>
              <w:lang w:val="en-US" w:eastAsia="zh-CN"/>
            </w:rPr>
            <w:t xml:space="preserve"> </w:t>
          </w:r>
          <w:r>
            <w:rPr>
              <w:rFonts w:hint="eastAsia" w:ascii="楷体" w:hAnsi="楷体" w:eastAsia="楷体" w:cs="楷体"/>
            </w:rPr>
            <w:t>应急救援机构电话号码：</w:t>
          </w:r>
        </w:sdtContent>
      </w:sdt>
      <w:r>
        <w:tab/>
      </w:r>
      <w:bookmarkStart w:id="14" w:name="_Toc5200_WPSOffice_Level3Page"/>
      <w:r>
        <w:t>7</w:t>
      </w:r>
      <w:bookmarkEnd w:id="14"/>
      <w:r>
        <w:fldChar w:fldCharType="end"/>
      </w:r>
    </w:p>
    <w:p>
      <w:pPr>
        <w:pStyle w:val="8"/>
        <w:tabs>
          <w:tab w:val="right" w:leader="dot" w:pos="8306"/>
        </w:tabs>
      </w:pPr>
      <w:r>
        <w:fldChar w:fldCharType="begin"/>
      </w:r>
      <w:r>
        <w:instrText xml:space="preserve"> HYPERLINK \l _Toc26400_WPSOffice_Level1 </w:instrText>
      </w:r>
      <w:r>
        <w:fldChar w:fldCharType="separate"/>
      </w:r>
      <w:sdt>
        <w:sdtPr>
          <w:rPr>
            <w:rFonts w:ascii="Times New Roman" w:hAnsi="Times New Roman" w:eastAsia="宋体" w:cs="Times New Roman"/>
            <w:sz w:val="20"/>
            <w:szCs w:val="20"/>
          </w:rPr>
          <w:id w:val="147455105"/>
          <w:placeholder>
            <w:docPart w:val="{f88b6755-6ec4-4f51-83ad-f490178ef4e3}"/>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5.救援指挥程序</w:t>
          </w:r>
        </w:sdtContent>
      </w:sdt>
      <w:r>
        <w:tab/>
      </w:r>
      <w:r>
        <w:rPr>
          <w:rFonts w:hint="eastAsia"/>
          <w:lang w:val="en-US" w:eastAsia="zh-CN"/>
        </w:rPr>
        <w:t>7</w:t>
      </w:r>
      <w:r>
        <w:fldChar w:fldCharType="end"/>
      </w:r>
    </w:p>
    <w:p>
      <w:pPr>
        <w:pStyle w:val="8"/>
        <w:tabs>
          <w:tab w:val="right" w:leader="dot" w:pos="8306"/>
        </w:tabs>
      </w:pPr>
      <w:r>
        <w:fldChar w:fldCharType="begin"/>
      </w:r>
      <w:r>
        <w:instrText xml:space="preserve"> HYPERLINK \l _Toc16785_WPSOffice_Level1 </w:instrText>
      </w:r>
      <w:r>
        <w:fldChar w:fldCharType="separate"/>
      </w:r>
      <w:sdt>
        <w:sdtPr>
          <w:rPr>
            <w:rFonts w:ascii="Times New Roman" w:hAnsi="Times New Roman" w:eastAsia="宋体" w:cs="Times New Roman"/>
            <w:sz w:val="20"/>
            <w:szCs w:val="20"/>
          </w:rPr>
          <w:id w:val="147455105"/>
          <w:placeholder>
            <w:docPart w:val="{33ce6b5a-78ec-4e1c-9986-2790687808a6}"/>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6.应急救援设备构成</w:t>
          </w:r>
        </w:sdtContent>
      </w:sdt>
      <w:r>
        <w:tab/>
      </w:r>
      <w:r>
        <w:rPr>
          <w:rFonts w:hint="eastAsia"/>
          <w:lang w:val="en-US" w:eastAsia="zh-CN"/>
        </w:rPr>
        <w:t>7</w:t>
      </w:r>
      <w:r>
        <w:fldChar w:fldCharType="end"/>
      </w:r>
    </w:p>
    <w:p>
      <w:pPr>
        <w:pStyle w:val="9"/>
        <w:tabs>
          <w:tab w:val="right" w:leader="dot" w:pos="8306"/>
        </w:tabs>
      </w:pPr>
      <w:r>
        <w:fldChar w:fldCharType="begin"/>
      </w:r>
      <w:r>
        <w:instrText xml:space="preserve"> HYPERLINK \l _Toc20101_WPSOffice_Level2 </w:instrText>
      </w:r>
      <w:r>
        <w:fldChar w:fldCharType="separate"/>
      </w:r>
      <w:sdt>
        <w:sdtPr>
          <w:rPr>
            <w:rFonts w:ascii="Times New Roman" w:hAnsi="Times New Roman" w:eastAsia="宋体" w:cs="Times New Roman"/>
            <w:sz w:val="20"/>
            <w:szCs w:val="20"/>
          </w:rPr>
          <w:id w:val="147455105"/>
          <w:placeholder>
            <w:docPart w:val="{59d08d77-7324-414b-945a-39e1332ab70e}"/>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6.1应急支援与装备保障</w:t>
          </w:r>
        </w:sdtContent>
      </w:sdt>
      <w:r>
        <w:tab/>
      </w:r>
      <w:r>
        <w:rPr>
          <w:rFonts w:hint="eastAsia"/>
          <w:lang w:val="en-US" w:eastAsia="zh-CN"/>
        </w:rPr>
        <w:t>7</w:t>
      </w:r>
      <w:r>
        <w:fldChar w:fldCharType="end"/>
      </w:r>
    </w:p>
    <w:p>
      <w:pPr>
        <w:pStyle w:val="9"/>
        <w:tabs>
          <w:tab w:val="right" w:leader="dot" w:pos="8306"/>
        </w:tabs>
      </w:pPr>
      <w:r>
        <w:fldChar w:fldCharType="begin"/>
      </w:r>
      <w:r>
        <w:instrText xml:space="preserve"> HYPERLINK \l _Toc4629_WPSOffice_Level2 </w:instrText>
      </w:r>
      <w:r>
        <w:fldChar w:fldCharType="separate"/>
      </w:r>
      <w:sdt>
        <w:sdtPr>
          <w:rPr>
            <w:rFonts w:ascii="Times New Roman" w:hAnsi="Times New Roman" w:eastAsia="宋体" w:cs="Times New Roman"/>
            <w:sz w:val="20"/>
            <w:szCs w:val="20"/>
          </w:rPr>
          <w:id w:val="147455105"/>
          <w:placeholder>
            <w:docPart w:val="{a55a4e45-9da6-458a-b592-48f655634eca}"/>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6.2应急队伍保障</w:t>
          </w:r>
        </w:sdtContent>
      </w:sdt>
      <w:r>
        <w:tab/>
      </w:r>
      <w:bookmarkStart w:id="15" w:name="_Toc4629_WPSOffice_Level2Page"/>
      <w:r>
        <w:t>8</w:t>
      </w:r>
      <w:bookmarkEnd w:id="15"/>
      <w:r>
        <w:fldChar w:fldCharType="end"/>
      </w:r>
    </w:p>
    <w:p>
      <w:pPr>
        <w:pStyle w:val="9"/>
        <w:tabs>
          <w:tab w:val="right" w:leader="dot" w:pos="8306"/>
        </w:tabs>
      </w:pPr>
      <w:r>
        <w:fldChar w:fldCharType="begin"/>
      </w:r>
      <w:r>
        <w:instrText xml:space="preserve"> HYPERLINK \l _Toc5200_WPSOffice_Level2 </w:instrText>
      </w:r>
      <w:r>
        <w:fldChar w:fldCharType="separate"/>
      </w:r>
      <w:sdt>
        <w:sdtPr>
          <w:rPr>
            <w:rFonts w:ascii="Times New Roman" w:hAnsi="Times New Roman" w:eastAsia="宋体" w:cs="Times New Roman"/>
            <w:sz w:val="20"/>
            <w:szCs w:val="20"/>
          </w:rPr>
          <w:id w:val="147455105"/>
          <w:placeholder>
            <w:docPart w:val="{7d1b9309-0409-481c-9d11-f47eb006aa45}"/>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6.3经费与物资保障</w:t>
          </w:r>
        </w:sdtContent>
      </w:sdt>
      <w:r>
        <w:tab/>
      </w:r>
      <w:r>
        <w:rPr>
          <w:rFonts w:hint="eastAsia"/>
          <w:lang w:val="en-US" w:eastAsia="zh-CN"/>
        </w:rPr>
        <w:t>8</w:t>
      </w:r>
      <w:r>
        <w:fldChar w:fldCharType="end"/>
      </w:r>
    </w:p>
    <w:p>
      <w:pPr>
        <w:pStyle w:val="8"/>
        <w:tabs>
          <w:tab w:val="right" w:leader="dot" w:pos="8306"/>
        </w:tabs>
      </w:pPr>
      <w:r>
        <w:fldChar w:fldCharType="begin"/>
      </w:r>
      <w:r>
        <w:instrText xml:space="preserve"> HYPERLINK \l _Toc27679_WPSOffice_Level1 </w:instrText>
      </w:r>
      <w:r>
        <w:fldChar w:fldCharType="separate"/>
      </w:r>
      <w:sdt>
        <w:sdtPr>
          <w:rPr>
            <w:rFonts w:ascii="Times New Roman" w:hAnsi="Times New Roman" w:eastAsia="宋体" w:cs="Times New Roman"/>
            <w:sz w:val="20"/>
            <w:szCs w:val="20"/>
          </w:rPr>
          <w:id w:val="147455105"/>
          <w:placeholder>
            <w:docPart w:val="{86ccb41c-ee80-445d-973a-e8c351958f10}"/>
          </w:placeholder>
          <w15:color w:val="509DF3"/>
        </w:sdtPr>
        <w:sdtEndPr>
          <w:rPr>
            <w:rFonts w:ascii="Times New Roman" w:hAnsi="Times New Roman" w:eastAsia="宋体" w:cs="Times New Roman"/>
            <w:sz w:val="20"/>
            <w:szCs w:val="20"/>
          </w:rPr>
        </w:sdtEndPr>
        <w:sdtContent>
          <w:r>
            <w:rPr>
              <w:rFonts w:hint="eastAsia" w:ascii="黑体" w:hAnsi="Calibri" w:eastAsia="黑体" w:cs="font2-Identity-H"/>
            </w:rPr>
            <w:t>7.应急救援培训与演练</w:t>
          </w:r>
        </w:sdtContent>
      </w:sdt>
      <w:r>
        <w:tab/>
      </w:r>
      <w:bookmarkStart w:id="16" w:name="_Toc27679_WPSOffice_Level1Page"/>
      <w:r>
        <w:t>9</w:t>
      </w:r>
      <w:bookmarkEnd w:id="16"/>
      <w:r>
        <w:fldChar w:fldCharType="end"/>
      </w:r>
    </w:p>
    <w:p>
      <w:pPr>
        <w:pStyle w:val="9"/>
        <w:tabs>
          <w:tab w:val="right" w:leader="dot" w:pos="8306"/>
        </w:tabs>
      </w:pPr>
      <w:r>
        <w:fldChar w:fldCharType="begin"/>
      </w:r>
      <w:r>
        <w:instrText xml:space="preserve"> HYPERLINK \l _Toc16205_WPSOffice_Level2 </w:instrText>
      </w:r>
      <w:r>
        <w:fldChar w:fldCharType="separate"/>
      </w:r>
      <w:sdt>
        <w:sdtPr>
          <w:rPr>
            <w:rFonts w:ascii="Times New Roman" w:hAnsi="Times New Roman" w:eastAsia="宋体" w:cs="Times New Roman"/>
            <w:sz w:val="20"/>
            <w:szCs w:val="20"/>
          </w:rPr>
          <w:id w:val="147455105"/>
          <w:placeholder>
            <w:docPart w:val="{651c055f-fb71-464a-95ed-d02c87d7b3a8}"/>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7.1 培训</w:t>
          </w:r>
        </w:sdtContent>
      </w:sdt>
      <w:r>
        <w:tab/>
      </w:r>
      <w:bookmarkStart w:id="17" w:name="_Toc16205_WPSOffice_Level2Page"/>
      <w:r>
        <w:t>9</w:t>
      </w:r>
      <w:bookmarkEnd w:id="17"/>
      <w:r>
        <w:fldChar w:fldCharType="end"/>
      </w:r>
    </w:p>
    <w:p>
      <w:pPr>
        <w:pStyle w:val="9"/>
        <w:tabs>
          <w:tab w:val="right" w:leader="dot" w:pos="8306"/>
        </w:tabs>
      </w:pPr>
      <w:r>
        <w:fldChar w:fldCharType="begin"/>
      </w:r>
      <w:r>
        <w:instrText xml:space="preserve"> HYPERLINK \l _Toc8187_WPSOffice_Level2 </w:instrText>
      </w:r>
      <w:r>
        <w:fldChar w:fldCharType="separate"/>
      </w:r>
      <w:sdt>
        <w:sdtPr>
          <w:rPr>
            <w:rFonts w:ascii="Times New Roman" w:hAnsi="Times New Roman" w:eastAsia="宋体" w:cs="Times New Roman"/>
            <w:sz w:val="20"/>
            <w:szCs w:val="20"/>
          </w:rPr>
          <w:id w:val="147455105"/>
          <w:placeholder>
            <w:docPart w:val="{91f7f4d8-7605-4850-aebb-aae067152065}"/>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7.2 演练</w:t>
          </w:r>
        </w:sdtContent>
      </w:sdt>
      <w:r>
        <w:tab/>
      </w:r>
      <w:bookmarkStart w:id="18" w:name="_Toc8187_WPSOffice_Level2Page"/>
      <w:r>
        <w:t>9</w:t>
      </w:r>
      <w:bookmarkEnd w:id="18"/>
      <w:r>
        <w:fldChar w:fldCharType="end"/>
      </w:r>
    </w:p>
    <w:p>
      <w:pPr>
        <w:pStyle w:val="8"/>
        <w:tabs>
          <w:tab w:val="right" w:leader="dot" w:pos="8306"/>
        </w:tabs>
      </w:pPr>
      <w:r>
        <w:fldChar w:fldCharType="begin"/>
      </w:r>
      <w:r>
        <w:instrText xml:space="preserve"> HYPERLINK \l _Toc20101_WPSOffice_Level1 </w:instrText>
      </w:r>
      <w:r>
        <w:fldChar w:fldCharType="separate"/>
      </w:r>
      <w:sdt>
        <w:sdtPr>
          <w:rPr>
            <w:rFonts w:ascii="Times New Roman" w:hAnsi="Times New Roman" w:eastAsia="宋体" w:cs="Times New Roman"/>
            <w:sz w:val="20"/>
            <w:szCs w:val="20"/>
          </w:rPr>
          <w:id w:val="147455105"/>
          <w:placeholder>
            <w:docPart w:val="{b49ff954-3517-4a17-91f3-ffab2ef0f7cc}"/>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8.应急预案的终止</w:t>
          </w:r>
        </w:sdtContent>
      </w:sdt>
      <w:r>
        <w:tab/>
      </w:r>
      <w:r>
        <w:rPr>
          <w:rFonts w:hint="eastAsia"/>
          <w:lang w:val="en-US" w:eastAsia="zh-CN"/>
        </w:rPr>
        <w:t>9</w:t>
      </w:r>
      <w:r>
        <w:fldChar w:fldCharType="end"/>
      </w:r>
    </w:p>
    <w:p>
      <w:pPr>
        <w:pStyle w:val="8"/>
        <w:tabs>
          <w:tab w:val="right" w:leader="dot" w:pos="8306"/>
        </w:tabs>
      </w:pPr>
      <w:r>
        <w:fldChar w:fldCharType="begin"/>
      </w:r>
      <w:r>
        <w:instrText xml:space="preserve"> HYPERLINK \l _Toc4629_WPSOffice_Level1 </w:instrText>
      </w:r>
      <w:r>
        <w:fldChar w:fldCharType="separate"/>
      </w:r>
      <w:sdt>
        <w:sdtPr>
          <w:rPr>
            <w:rFonts w:ascii="Times New Roman" w:hAnsi="Times New Roman" w:eastAsia="宋体" w:cs="Times New Roman"/>
            <w:sz w:val="20"/>
            <w:szCs w:val="20"/>
          </w:rPr>
          <w:id w:val="147455105"/>
          <w:placeholder>
            <w:docPart w:val="{c26fb4fa-96c2-41c1-9ab4-c3f52a94cec6}"/>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9.应急预案实施终止后的恢复工作要求</w:t>
          </w:r>
        </w:sdtContent>
      </w:sdt>
      <w:r>
        <w:tab/>
      </w:r>
      <w:r>
        <w:rPr>
          <w:rFonts w:hint="eastAsia"/>
          <w:lang w:val="en-US" w:eastAsia="zh-CN"/>
        </w:rPr>
        <w:t>9</w:t>
      </w:r>
      <w:r>
        <w:fldChar w:fldCharType="end"/>
      </w:r>
    </w:p>
    <w:p>
      <w:pPr>
        <w:pStyle w:val="8"/>
        <w:tabs>
          <w:tab w:val="right" w:leader="dot" w:pos="8306"/>
        </w:tabs>
      </w:pPr>
      <w:r>
        <w:fldChar w:fldCharType="begin"/>
      </w:r>
      <w:r>
        <w:instrText xml:space="preserve"> HYPERLINK \l _Toc5200_WPSOffice_Level1 </w:instrText>
      </w:r>
      <w:r>
        <w:fldChar w:fldCharType="separate"/>
      </w:r>
      <w:sdt>
        <w:sdtPr>
          <w:rPr>
            <w:rFonts w:ascii="Times New Roman" w:hAnsi="Times New Roman" w:eastAsia="宋体" w:cs="Times New Roman"/>
            <w:sz w:val="20"/>
            <w:szCs w:val="20"/>
          </w:rPr>
          <w:id w:val="147455105"/>
          <w:placeholder>
            <w:docPart w:val="{a90dc7e9-5da8-45b2-b08b-e68e0c94c719}"/>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10.专项应急预案</w:t>
          </w:r>
        </w:sdtContent>
      </w:sdt>
      <w:r>
        <w:tab/>
      </w:r>
      <w:bookmarkStart w:id="19" w:name="_Toc5200_WPSOffice_Level1Page"/>
      <w:r>
        <w:t>10</w:t>
      </w:r>
      <w:bookmarkEnd w:id="19"/>
      <w:r>
        <w:fldChar w:fldCharType="end"/>
      </w:r>
    </w:p>
    <w:p>
      <w:pPr>
        <w:pStyle w:val="9"/>
        <w:tabs>
          <w:tab w:val="right" w:leader="dot" w:pos="8306"/>
        </w:tabs>
      </w:pPr>
      <w:r>
        <w:fldChar w:fldCharType="begin"/>
      </w:r>
      <w:r>
        <w:instrText xml:space="preserve"> HYPERLINK \l _Toc13550_WPSOffice_Level2 </w:instrText>
      </w:r>
      <w:r>
        <w:fldChar w:fldCharType="separate"/>
      </w:r>
      <w:sdt>
        <w:sdtPr>
          <w:rPr>
            <w:rFonts w:ascii="Times New Roman" w:hAnsi="Times New Roman" w:eastAsia="宋体" w:cs="Times New Roman"/>
            <w:sz w:val="20"/>
            <w:szCs w:val="20"/>
          </w:rPr>
          <w:id w:val="147455105"/>
          <w:placeholder>
            <w:docPart w:val="{fc60a62a-9056-4ea9-a3b0-6efd044a738d}"/>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10.1坍塌事故应急预案</w:t>
          </w:r>
        </w:sdtContent>
      </w:sdt>
      <w:r>
        <w:tab/>
      </w:r>
      <w:bookmarkStart w:id="20" w:name="_Toc13550_WPSOffice_Level2Page"/>
      <w:r>
        <w:t>10</w:t>
      </w:r>
      <w:bookmarkEnd w:id="20"/>
      <w:r>
        <w:fldChar w:fldCharType="end"/>
      </w:r>
    </w:p>
    <w:p>
      <w:pPr>
        <w:pStyle w:val="9"/>
        <w:tabs>
          <w:tab w:val="right" w:leader="dot" w:pos="8306"/>
        </w:tabs>
      </w:pPr>
      <w:r>
        <w:fldChar w:fldCharType="begin"/>
      </w:r>
      <w:r>
        <w:instrText xml:space="preserve"> HYPERLINK \l _Toc32078_WPSOffice_Level2 </w:instrText>
      </w:r>
      <w:r>
        <w:fldChar w:fldCharType="separate"/>
      </w:r>
      <w:sdt>
        <w:sdtPr>
          <w:rPr>
            <w:rFonts w:ascii="Times New Roman" w:hAnsi="Times New Roman" w:eastAsia="宋体" w:cs="Times New Roman"/>
            <w:sz w:val="20"/>
            <w:szCs w:val="20"/>
          </w:rPr>
          <w:id w:val="147455105"/>
          <w:placeholder>
            <w:docPart w:val="{980ac2c2-6559-48ff-bc16-b94374e59cd5}"/>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10.2物体打击事故应急预案</w:t>
          </w:r>
        </w:sdtContent>
      </w:sdt>
      <w:r>
        <w:tab/>
      </w:r>
      <w:bookmarkStart w:id="21" w:name="_Toc32078_WPSOffice_Level2Page"/>
      <w:r>
        <w:t>1</w:t>
      </w:r>
      <w:bookmarkEnd w:id="21"/>
      <w:r>
        <w:rPr>
          <w:rFonts w:hint="eastAsia"/>
          <w:lang w:val="en-US" w:eastAsia="zh-CN"/>
        </w:rPr>
        <w:t>1</w:t>
      </w:r>
      <w:r>
        <w:fldChar w:fldCharType="end"/>
      </w:r>
    </w:p>
    <w:p>
      <w:pPr>
        <w:pStyle w:val="9"/>
        <w:tabs>
          <w:tab w:val="right" w:leader="dot" w:pos="8306"/>
        </w:tabs>
      </w:pPr>
      <w:r>
        <w:fldChar w:fldCharType="begin"/>
      </w:r>
      <w:r>
        <w:instrText xml:space="preserve"> HYPERLINK \l _Toc18935_WPSOffice_Level2 </w:instrText>
      </w:r>
      <w:r>
        <w:fldChar w:fldCharType="separate"/>
      </w:r>
      <w:sdt>
        <w:sdtPr>
          <w:rPr>
            <w:rFonts w:ascii="Times New Roman" w:hAnsi="Times New Roman" w:eastAsia="宋体" w:cs="Times New Roman"/>
            <w:sz w:val="20"/>
            <w:szCs w:val="20"/>
          </w:rPr>
          <w:id w:val="147455105"/>
          <w:placeholder>
            <w:docPart w:val="{5406814a-e1d1-4cd0-a07a-5af59511cfe2}"/>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10.3高处坠落事故应急预案</w:t>
          </w:r>
        </w:sdtContent>
      </w:sdt>
      <w:r>
        <w:tab/>
      </w:r>
      <w:bookmarkStart w:id="22" w:name="_Toc18935_WPSOffice_Level2Page"/>
      <w:r>
        <w:t>1</w:t>
      </w:r>
      <w:bookmarkEnd w:id="22"/>
      <w:r>
        <w:rPr>
          <w:rFonts w:hint="eastAsia"/>
          <w:lang w:val="en-US" w:eastAsia="zh-CN"/>
        </w:rPr>
        <w:t>2</w:t>
      </w:r>
      <w:r>
        <w:fldChar w:fldCharType="end"/>
      </w:r>
    </w:p>
    <w:p>
      <w:pPr>
        <w:pStyle w:val="9"/>
        <w:tabs>
          <w:tab w:val="right" w:leader="dot" w:pos="8306"/>
        </w:tabs>
      </w:pPr>
      <w:r>
        <w:fldChar w:fldCharType="begin"/>
      </w:r>
      <w:r>
        <w:instrText xml:space="preserve"> HYPERLINK \l _Toc85_WPSOffice_Level2 </w:instrText>
      </w:r>
      <w:r>
        <w:fldChar w:fldCharType="separate"/>
      </w:r>
      <w:sdt>
        <w:sdtPr>
          <w:rPr>
            <w:rFonts w:ascii="Times New Roman" w:hAnsi="Times New Roman" w:eastAsia="宋体" w:cs="Times New Roman"/>
            <w:sz w:val="20"/>
            <w:szCs w:val="20"/>
          </w:rPr>
          <w:id w:val="147455105"/>
          <w:placeholder>
            <w:docPart w:val="{291a1194-043d-4984-8150-76acecd0c599}"/>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10.4触电事故应急预案</w:t>
          </w:r>
        </w:sdtContent>
      </w:sdt>
      <w:r>
        <w:tab/>
      </w:r>
      <w:bookmarkStart w:id="23" w:name="_Toc85_WPSOffice_Level2Page"/>
      <w:r>
        <w:t>1</w:t>
      </w:r>
      <w:bookmarkEnd w:id="23"/>
      <w:r>
        <w:rPr>
          <w:rFonts w:hint="eastAsia"/>
          <w:lang w:val="en-US" w:eastAsia="zh-CN"/>
        </w:rPr>
        <w:t>3</w:t>
      </w:r>
      <w:r>
        <w:fldChar w:fldCharType="end"/>
      </w:r>
    </w:p>
    <w:p>
      <w:pPr>
        <w:pStyle w:val="9"/>
        <w:tabs>
          <w:tab w:val="right" w:leader="dot" w:pos="8306"/>
        </w:tabs>
      </w:pPr>
      <w:r>
        <w:fldChar w:fldCharType="begin"/>
      </w:r>
      <w:r>
        <w:instrText xml:space="preserve"> HYPERLINK \l _Toc7967_WPSOffice_Level2 </w:instrText>
      </w:r>
      <w:r>
        <w:fldChar w:fldCharType="separate"/>
      </w:r>
      <w:sdt>
        <w:sdtPr>
          <w:rPr>
            <w:rFonts w:ascii="Times New Roman" w:hAnsi="Times New Roman" w:eastAsia="宋体" w:cs="Times New Roman"/>
            <w:sz w:val="20"/>
            <w:szCs w:val="20"/>
          </w:rPr>
          <w:id w:val="147455105"/>
          <w:placeholder>
            <w:docPart w:val="{d5a47d55-557f-43a1-9165-bbc506acb15b}"/>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10.5机械伤害事故应急预案</w:t>
          </w:r>
        </w:sdtContent>
      </w:sdt>
      <w:r>
        <w:tab/>
      </w:r>
      <w:bookmarkStart w:id="24" w:name="_Toc7967_WPSOffice_Level2Page"/>
      <w:r>
        <w:t>1</w:t>
      </w:r>
      <w:bookmarkEnd w:id="24"/>
      <w:r>
        <w:rPr>
          <w:rFonts w:hint="eastAsia"/>
          <w:lang w:val="en-US" w:eastAsia="zh-CN"/>
        </w:rPr>
        <w:t>5</w:t>
      </w:r>
      <w:r>
        <w:fldChar w:fldCharType="end"/>
      </w:r>
    </w:p>
    <w:p>
      <w:pPr>
        <w:pStyle w:val="9"/>
        <w:tabs>
          <w:tab w:val="right" w:leader="dot" w:pos="8306"/>
        </w:tabs>
      </w:pPr>
      <w:r>
        <w:fldChar w:fldCharType="begin"/>
      </w:r>
      <w:r>
        <w:instrText xml:space="preserve"> HYPERLINK \l _Toc30785_WPSOffice_Level2 </w:instrText>
      </w:r>
      <w:r>
        <w:fldChar w:fldCharType="separate"/>
      </w:r>
      <w:sdt>
        <w:sdtPr>
          <w:rPr>
            <w:rFonts w:ascii="Times New Roman" w:hAnsi="Times New Roman" w:eastAsia="宋体" w:cs="Times New Roman"/>
            <w:sz w:val="20"/>
            <w:szCs w:val="20"/>
          </w:rPr>
          <w:id w:val="147455105"/>
          <w:placeholder>
            <w:docPart w:val="{3448c6a1-2c5b-4e98-b96a-f5209157b3f1}"/>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10.6火灾事故应急预案</w:t>
          </w:r>
        </w:sdtContent>
      </w:sdt>
      <w:r>
        <w:tab/>
      </w:r>
      <w:bookmarkStart w:id="25" w:name="_Toc30785_WPSOffice_Level2Page"/>
      <w:r>
        <w:t>17</w:t>
      </w:r>
      <w:bookmarkEnd w:id="25"/>
      <w:r>
        <w:fldChar w:fldCharType="end"/>
      </w:r>
    </w:p>
    <w:p>
      <w:pPr>
        <w:pStyle w:val="9"/>
        <w:tabs>
          <w:tab w:val="right" w:leader="dot" w:pos="8306"/>
        </w:tabs>
      </w:pPr>
      <w:r>
        <w:fldChar w:fldCharType="begin"/>
      </w:r>
      <w:r>
        <w:instrText xml:space="preserve"> HYPERLINK \l _Toc6857_WPSOffice_Level2 </w:instrText>
      </w:r>
      <w:r>
        <w:fldChar w:fldCharType="separate"/>
      </w:r>
      <w:sdt>
        <w:sdtPr>
          <w:rPr>
            <w:rFonts w:ascii="Times New Roman" w:hAnsi="Times New Roman" w:eastAsia="宋体" w:cs="Times New Roman"/>
            <w:sz w:val="20"/>
            <w:szCs w:val="20"/>
          </w:rPr>
          <w:id w:val="147455105"/>
          <w:placeholder>
            <w:docPart w:val="{f4ac2151-675a-4f30-8fc6-d57a61f9227f}"/>
          </w:placeholder>
          <w15:color w:val="509DF3"/>
        </w:sdtPr>
        <w:sdtEndPr>
          <w:rPr>
            <w:rFonts w:ascii="Times New Roman" w:hAnsi="Times New Roman" w:eastAsia="宋体" w:cs="Times New Roman"/>
            <w:sz w:val="20"/>
            <w:szCs w:val="20"/>
          </w:rPr>
        </w:sdtEndPr>
        <w:sdtContent>
          <w:r>
            <w:rPr>
              <w:rFonts w:hint="eastAsia" w:ascii="楷体" w:hAnsi="楷体" w:eastAsia="楷体" w:cs="楷体"/>
            </w:rPr>
            <w:t>10.7文物保护应急预案</w:t>
          </w:r>
        </w:sdtContent>
      </w:sdt>
      <w:r>
        <w:tab/>
      </w:r>
      <w:bookmarkStart w:id="26" w:name="_Toc6857_WPSOffice_Level2Page"/>
      <w:r>
        <w:t>1</w:t>
      </w:r>
      <w:bookmarkEnd w:id="26"/>
      <w:r>
        <w:rPr>
          <w:rFonts w:hint="eastAsia"/>
          <w:lang w:val="en-US" w:eastAsia="zh-CN"/>
        </w:rPr>
        <w:t>8</w:t>
      </w:r>
      <w:r>
        <w:fldChar w:fldCharType="end"/>
      </w:r>
    </w:p>
    <w:p>
      <w:pPr>
        <w:pStyle w:val="8"/>
        <w:tabs>
          <w:tab w:val="right" w:leader="dot" w:pos="8306"/>
        </w:tabs>
        <w:rPr>
          <w:rFonts w:hint="eastAsia" w:eastAsia="宋体"/>
          <w:lang w:val="en-US" w:eastAsia="zh-CN"/>
        </w:rPr>
      </w:pPr>
      <w:r>
        <w:fldChar w:fldCharType="begin"/>
      </w:r>
      <w:r>
        <w:instrText xml:space="preserve"> HYPERLINK \l _Toc16205_WPSOffice_Level1 </w:instrText>
      </w:r>
      <w:r>
        <w:fldChar w:fldCharType="separate"/>
      </w:r>
      <w:sdt>
        <w:sdtPr>
          <w:rPr>
            <w:rFonts w:ascii="Times New Roman" w:hAnsi="Times New Roman" w:eastAsia="宋体" w:cs="Times New Roman"/>
            <w:sz w:val="20"/>
            <w:szCs w:val="20"/>
          </w:rPr>
          <w:id w:val="147455105"/>
          <w:placeholder>
            <w:docPart w:val="{3a07cbad-a0ab-4412-8e2c-608cca081aa3}"/>
          </w:placeholder>
          <w15:color w:val="509DF3"/>
        </w:sdtPr>
        <w:sdtEndPr>
          <w:rPr>
            <w:rFonts w:ascii="Times New Roman" w:hAnsi="Times New Roman" w:eastAsia="宋体" w:cs="Times New Roman"/>
            <w:sz w:val="20"/>
            <w:szCs w:val="20"/>
          </w:rPr>
        </w:sdtEndPr>
        <w:sdtContent>
          <w:r>
            <w:rPr>
              <w:rFonts w:hint="eastAsia" w:ascii="黑体" w:hAnsi="黑体" w:eastAsia="黑体" w:cs="黑体"/>
            </w:rPr>
            <w:t>11. 附 则</w:t>
          </w:r>
        </w:sdtContent>
      </w:sdt>
      <w:r>
        <w:tab/>
      </w:r>
      <w:r>
        <w:rPr>
          <w:rFonts w:hint="eastAsia"/>
          <w:lang w:val="en-US" w:eastAsia="zh-CN"/>
        </w:rPr>
        <w:t>1</w:t>
      </w:r>
      <w:r>
        <w:fldChar w:fldCharType="end"/>
      </w:r>
      <w:r>
        <w:rPr>
          <w:rFonts w:hint="eastAsia"/>
          <w:lang w:val="en-US" w:eastAsia="zh-CN"/>
        </w:rPr>
        <w:t>9</w:t>
      </w:r>
    </w:p>
    <w:bookmarkEnd w:id="0"/>
    <w:p>
      <w:pPr>
        <w:pStyle w:val="8"/>
        <w:tabs>
          <w:tab w:val="right" w:leader="dot" w:pos="8306"/>
        </w:tabs>
      </w:pPr>
    </w:p>
    <w:p>
      <w:pPr>
        <w:pStyle w:val="8"/>
        <w:tabs>
          <w:tab w:val="right" w:leader="dot" w:pos="8306"/>
        </w:tabs>
        <w:rPr>
          <w:sz w:val="22"/>
          <w:szCs w:val="22"/>
        </w:rPr>
      </w:pPr>
    </w:p>
    <w:p>
      <w:pPr>
        <w:rPr>
          <w:sz w:val="24"/>
          <w:szCs w:val="28"/>
        </w:rPr>
      </w:pPr>
    </w:p>
    <w:p>
      <w:pPr>
        <w:rPr>
          <w:sz w:val="24"/>
          <w:szCs w:val="28"/>
        </w:rPr>
      </w:pPr>
    </w:p>
    <w:p/>
    <w:p>
      <w:pPr>
        <w:sectPr>
          <w:pgSz w:w="11906" w:h="16838"/>
          <w:pgMar w:top="1440" w:right="1800" w:bottom="1440" w:left="1800" w:header="851" w:footer="992" w:gutter="0"/>
          <w:pgNumType w:fmt="numberInDash"/>
          <w:cols w:space="425" w:num="1"/>
          <w:docGrid w:type="lines" w:linePitch="312" w:charSpace="0"/>
        </w:sectPr>
      </w:pPr>
    </w:p>
    <w:p/>
    <w:p>
      <w:pPr>
        <w:numPr>
          <w:ilvl w:val="0"/>
          <w:numId w:val="0"/>
        </w:numPr>
        <w:rPr>
          <w:rFonts w:hint="eastAsia" w:ascii="黑体" w:hAnsi="黑体" w:eastAsia="黑体" w:cs="黑体"/>
          <w:sz w:val="32"/>
          <w:szCs w:val="32"/>
          <w:lang w:val="en-US" w:eastAsia="zh-CN"/>
        </w:rPr>
      </w:pPr>
      <w:bookmarkStart w:id="27" w:name="_Toc481_WPSOffice_Level1"/>
      <w:bookmarkStart w:id="28" w:name="_Toc23171_WPSOffice_Level1"/>
      <w:bookmarkStart w:id="29" w:name="_Toc807_WPSOffice_Level1"/>
      <w:bookmarkStart w:id="30" w:name="_Toc16645_WPSOffice_Level1"/>
      <w:bookmarkStart w:id="31" w:name="_Toc11872_WPSOffice_Level1"/>
      <w:r>
        <w:rPr>
          <w:rFonts w:hint="eastAsia" w:ascii="黑体" w:hAnsi="黑体" w:eastAsia="黑体" w:cs="黑体"/>
          <w:sz w:val="32"/>
          <w:szCs w:val="32"/>
          <w:lang w:val="en-US" w:eastAsia="zh-CN"/>
        </w:rPr>
        <w:t>1.总则</w:t>
      </w:r>
      <w:bookmarkEnd w:id="27"/>
      <w:bookmarkEnd w:id="28"/>
      <w:bookmarkEnd w:id="29"/>
      <w:bookmarkEnd w:id="30"/>
      <w:bookmarkEnd w:id="31"/>
    </w:p>
    <w:p>
      <w:pPr>
        <w:pStyle w:val="2"/>
        <w:spacing w:before="0" w:after="0" w:line="560" w:lineRule="exact"/>
        <w:ind w:firstLine="320" w:firstLineChars="100"/>
        <w:rPr>
          <w:rFonts w:hint="eastAsia" w:ascii="楷体" w:hAnsi="楷体" w:eastAsia="楷体" w:cs="楷体"/>
          <w:b w:val="0"/>
          <w:kern w:val="0"/>
          <w:sz w:val="32"/>
          <w:szCs w:val="32"/>
          <w:lang w:eastAsia="zh-CN"/>
        </w:rPr>
      </w:pPr>
      <w:bookmarkStart w:id="32" w:name="_Toc6075_WPSOffice_Level2"/>
      <w:bookmarkStart w:id="33" w:name="_Toc17931_WPSOffice_Level2"/>
      <w:bookmarkStart w:id="34" w:name="_Toc464649978"/>
      <w:bookmarkStart w:id="35" w:name="_Toc11432_WPSOffice_Level2"/>
      <w:bookmarkStart w:id="36" w:name="_Toc28286_WPSOffice_Level2"/>
      <w:bookmarkStart w:id="37" w:name="_Toc32184_WPSOffice_Level2"/>
      <w:r>
        <w:rPr>
          <w:rFonts w:hint="eastAsia" w:ascii="楷体" w:hAnsi="楷体" w:eastAsia="楷体" w:cs="楷体"/>
          <w:b w:val="0"/>
          <w:kern w:val="0"/>
          <w:sz w:val="32"/>
          <w:szCs w:val="32"/>
        </w:rPr>
        <w:t>1.1 编制目的</w:t>
      </w:r>
      <w:bookmarkEnd w:id="32"/>
      <w:bookmarkEnd w:id="33"/>
      <w:bookmarkEnd w:id="34"/>
      <w:r>
        <w:rPr>
          <w:rFonts w:hint="eastAsia" w:ascii="楷体" w:hAnsi="楷体" w:eastAsia="楷体" w:cs="楷体"/>
          <w:b w:val="0"/>
          <w:kern w:val="0"/>
          <w:sz w:val="32"/>
          <w:szCs w:val="32"/>
          <w:lang w:eastAsia="zh-CN"/>
        </w:rPr>
        <w:t>、目标</w:t>
      </w:r>
      <w:bookmarkEnd w:id="35"/>
      <w:bookmarkEnd w:id="36"/>
      <w:bookmarkEnd w:id="37"/>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规范灵璧县水利局安全生产事故应急处置工作，健全组织体系，明确工作职责，完善工作机制，提高处置能力。      </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做好灵璧县水利局安全生产事故应急工作，指导应急抢险、救援；保证各种应急反应资源处于良好的应急状态；指导应急反应行动按计划有序的进行；快速、有序、高效的实施应急反应行动。</w:t>
      </w:r>
    </w:p>
    <w:p>
      <w:pPr>
        <w:pStyle w:val="2"/>
        <w:spacing w:before="0" w:after="0" w:line="560" w:lineRule="exact"/>
        <w:ind w:firstLine="320" w:firstLineChars="100"/>
        <w:rPr>
          <w:rFonts w:hint="eastAsia" w:ascii="楷体" w:hAnsi="楷体" w:eastAsia="楷体" w:cs="楷体"/>
          <w:sz w:val="32"/>
          <w:szCs w:val="32"/>
          <w:lang w:eastAsia="zh-CN"/>
        </w:rPr>
      </w:pPr>
      <w:bookmarkStart w:id="38" w:name="_Toc9642_WPSOffice_Level2"/>
      <w:bookmarkStart w:id="39" w:name="_Toc31246_WPSOffice_Level2"/>
      <w:bookmarkStart w:id="40" w:name="_Toc26815_WPSOffice_Level2"/>
      <w:bookmarkStart w:id="41" w:name="_Toc29817_WPSOffice_Level2"/>
      <w:bookmarkStart w:id="42" w:name="_Toc7828_WPSOffice_Level2"/>
      <w:r>
        <w:rPr>
          <w:rFonts w:hint="eastAsia" w:ascii="楷体" w:hAnsi="楷体" w:eastAsia="楷体" w:cs="楷体"/>
          <w:b w:val="0"/>
          <w:kern w:val="0"/>
          <w:sz w:val="32"/>
          <w:szCs w:val="32"/>
          <w:lang w:val="en-US" w:eastAsia="zh-CN"/>
        </w:rPr>
        <w:t>1.2</w:t>
      </w:r>
      <w:r>
        <w:rPr>
          <w:rFonts w:hint="eastAsia" w:ascii="楷体" w:hAnsi="楷体" w:eastAsia="楷体" w:cs="楷体"/>
          <w:b w:val="0"/>
          <w:kern w:val="0"/>
          <w:sz w:val="32"/>
          <w:szCs w:val="32"/>
        </w:rPr>
        <w:t xml:space="preserve"> 编制</w:t>
      </w:r>
      <w:r>
        <w:rPr>
          <w:rFonts w:hint="eastAsia" w:ascii="楷体" w:hAnsi="楷体" w:eastAsia="楷体" w:cs="楷体"/>
          <w:b w:val="0"/>
          <w:kern w:val="0"/>
          <w:sz w:val="32"/>
          <w:szCs w:val="32"/>
          <w:lang w:eastAsia="zh-CN"/>
        </w:rPr>
        <w:t>依据</w:t>
      </w:r>
      <w:bookmarkEnd w:id="38"/>
      <w:bookmarkEnd w:id="39"/>
      <w:bookmarkEnd w:id="40"/>
      <w:bookmarkEnd w:id="41"/>
      <w:bookmarkEnd w:id="42"/>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(1)《中华人民共和国水法》（2016年7月修订）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(2)《中华人民共和国突发事件应对法》（2007年）；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(3)《中华人民共和国安全生产法》（2021年6月修订）；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(4)《生产安全事故应急预案管理办法》（国家安全生产监督管理总局令第88号，2016年）；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(5)《水利工程建设安全生产管理规定》（中华人民共和国水利部令第26号，2005年）；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(6)《水利部生产安全事故应急预案（试行）》（水安监〔2016〕443号）；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w:t>
      </w:r>
      <w:r>
        <w:rPr>
          <w:rFonts w:hint="eastAsia" w:ascii="仿宋" w:hAnsi="仿宋" w:eastAsia="仿宋" w:cs="仿宋"/>
          <w:sz w:val="32"/>
          <w:szCs w:val="32"/>
          <w:lang w:eastAsia="zh-CN"/>
        </w:rPr>
        <w:t>《宿州市水利局安全生产事故应急预案》（</w:t>
      </w:r>
      <w:r>
        <w:rPr>
          <w:rFonts w:hint="eastAsia" w:ascii="仿宋" w:hAnsi="仿宋" w:eastAsia="仿宋" w:cs="仿宋"/>
          <w:sz w:val="32"/>
          <w:szCs w:val="32"/>
        </w:rPr>
        <w:t>宿水质〔2019〕26号</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(8)其他有关法律、法规、部门规章和规定。</w:t>
      </w:r>
    </w:p>
    <w:p>
      <w:pPr>
        <w:pStyle w:val="2"/>
        <w:spacing w:before="0" w:after="0" w:line="540" w:lineRule="exact"/>
        <w:rPr>
          <w:rFonts w:hint="default" w:ascii="黑体" w:hAnsi="黑体" w:eastAsia="黑体" w:cs="黑体"/>
          <w:b w:val="0"/>
          <w:kern w:val="0"/>
          <w:sz w:val="32"/>
          <w:szCs w:val="32"/>
          <w:u w:val="none"/>
          <w:lang w:val="en-US" w:eastAsia="zh-CN"/>
        </w:rPr>
      </w:pPr>
      <w:bookmarkStart w:id="43" w:name="_Toc2276_WPSOffice_Level2"/>
      <w:bookmarkStart w:id="44" w:name="_Toc14731_WPSOffice_Level2"/>
      <w:bookmarkStart w:id="45" w:name="_Toc28286_WPSOffice_Level1"/>
      <w:bookmarkStart w:id="46" w:name="_Toc11432_WPSOffice_Level1"/>
      <w:bookmarkStart w:id="47" w:name="_Toc32184_WPSOffice_Level1"/>
      <w:r>
        <w:rPr>
          <w:rFonts w:hint="eastAsia" w:ascii="黑体" w:hAnsi="黑体" w:eastAsia="黑体" w:cs="黑体"/>
          <w:b w:val="0"/>
          <w:kern w:val="0"/>
          <w:sz w:val="32"/>
          <w:szCs w:val="32"/>
          <w:u w:val="none"/>
          <w:lang w:val="en-US" w:eastAsia="zh-CN"/>
        </w:rPr>
        <w:t>2.</w:t>
      </w:r>
      <w:r>
        <w:rPr>
          <w:rFonts w:hint="eastAsia" w:ascii="黑体" w:hAnsi="黑体" w:eastAsia="黑体" w:cs="黑体"/>
          <w:b w:val="0"/>
          <w:kern w:val="0"/>
          <w:sz w:val="32"/>
          <w:szCs w:val="32"/>
          <w:u w:val="none"/>
        </w:rPr>
        <w:t xml:space="preserve"> </w:t>
      </w:r>
      <w:bookmarkEnd w:id="43"/>
      <w:bookmarkEnd w:id="44"/>
      <w:r>
        <w:rPr>
          <w:rFonts w:hint="eastAsia" w:ascii="黑体" w:hAnsi="黑体" w:eastAsia="黑体" w:cs="黑体"/>
          <w:b w:val="0"/>
          <w:kern w:val="0"/>
          <w:sz w:val="32"/>
          <w:szCs w:val="32"/>
          <w:u w:val="none"/>
          <w:lang w:eastAsia="zh-CN"/>
        </w:rPr>
        <w:t>灵璧县水利预案体系</w:t>
      </w:r>
      <w:bookmarkEnd w:id="45"/>
      <w:bookmarkEnd w:id="46"/>
      <w:bookmarkEnd w:id="47"/>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坍塌，重物打击，高空坠落，触电，机械伤害，火灾，文物保护等</w:t>
      </w:r>
      <w:r>
        <w:rPr>
          <w:rFonts w:hint="eastAsia" w:ascii="仿宋" w:hAnsi="仿宋" w:eastAsia="仿宋" w:cs="仿宋"/>
          <w:color w:val="000000"/>
          <w:kern w:val="0"/>
          <w:sz w:val="32"/>
          <w:szCs w:val="32"/>
          <w:lang w:eastAsia="zh-CN"/>
        </w:rPr>
        <w:t>预案</w:t>
      </w:r>
      <w:r>
        <w:rPr>
          <w:rFonts w:hint="eastAsia" w:ascii="仿宋" w:hAnsi="仿宋" w:eastAsia="仿宋" w:cs="仿宋"/>
          <w:color w:val="000000"/>
          <w:kern w:val="0"/>
          <w:sz w:val="32"/>
          <w:szCs w:val="32"/>
        </w:rPr>
        <w:t>。</w:t>
      </w:r>
    </w:p>
    <w:p>
      <w:pPr>
        <w:pStyle w:val="2"/>
        <w:numPr>
          <w:ilvl w:val="0"/>
          <w:numId w:val="0"/>
        </w:numPr>
        <w:spacing w:before="20" w:after="20" w:line="600" w:lineRule="exact"/>
        <w:ind w:leftChars="0"/>
        <w:rPr>
          <w:rFonts w:hint="eastAsia" w:ascii="黑体" w:eastAsia="黑体" w:cs="font2-Identity-H"/>
          <w:b w:val="0"/>
          <w:kern w:val="0"/>
          <w:sz w:val="32"/>
          <w:szCs w:val="32"/>
        </w:rPr>
      </w:pPr>
      <w:bookmarkStart w:id="48" w:name="_Toc7828_WPSOffice_Level1"/>
      <w:bookmarkStart w:id="49" w:name="_Toc9642_WPSOffice_Level1"/>
      <w:bookmarkStart w:id="50" w:name="_Toc26815_WPSOffice_Level1"/>
      <w:bookmarkStart w:id="51" w:name="_Toc29817_WPSOffice_Level1"/>
      <w:bookmarkStart w:id="52" w:name="_Toc31246_WPSOffice_Level1"/>
      <w:bookmarkStart w:id="53" w:name="_Toc464649982"/>
      <w:r>
        <w:rPr>
          <w:rFonts w:hint="eastAsia" w:ascii="黑体" w:eastAsia="黑体" w:cs="font2-Identity-H"/>
          <w:b w:val="0"/>
          <w:kern w:val="0"/>
          <w:sz w:val="32"/>
          <w:szCs w:val="32"/>
          <w:lang w:val="en-US" w:eastAsia="zh-CN"/>
        </w:rPr>
        <w:t>3.</w:t>
      </w:r>
      <w:r>
        <w:rPr>
          <w:rFonts w:hint="eastAsia" w:ascii="黑体" w:eastAsia="黑体" w:cs="font2-Identity-H"/>
          <w:b w:val="0"/>
          <w:kern w:val="0"/>
          <w:sz w:val="32"/>
          <w:szCs w:val="32"/>
        </w:rPr>
        <w:t>应急指挥机构与体系</w:t>
      </w:r>
      <w:bookmarkEnd w:id="48"/>
      <w:bookmarkEnd w:id="49"/>
      <w:bookmarkEnd w:id="50"/>
      <w:bookmarkEnd w:id="51"/>
      <w:bookmarkEnd w:id="52"/>
      <w:bookmarkEnd w:id="53"/>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应急反应组织机构分为一、二级编制，</w:t>
      </w:r>
      <w:r>
        <w:rPr>
          <w:rFonts w:hint="eastAsia" w:ascii="仿宋" w:hAnsi="仿宋" w:eastAsia="仿宋" w:cs="仿宋"/>
          <w:color w:val="000000"/>
          <w:sz w:val="32"/>
          <w:szCs w:val="32"/>
          <w:lang w:eastAsia="zh-CN"/>
        </w:rPr>
        <w:t>灵璧县</w:t>
      </w:r>
      <w:r>
        <w:rPr>
          <w:rFonts w:hint="eastAsia" w:ascii="仿宋" w:hAnsi="仿宋" w:eastAsia="仿宋" w:cs="仿宋"/>
          <w:color w:val="000000"/>
          <w:sz w:val="32"/>
          <w:szCs w:val="32"/>
        </w:rPr>
        <w:t>水利局设置应急预案实施的一级反应组织机构；局属单位或项目施工单位设置二级应急反应组织机构。</w:t>
      </w:r>
    </w:p>
    <w:p>
      <w:pPr>
        <w:spacing w:line="560" w:lineRule="exact"/>
        <w:ind w:firstLine="320" w:firstLineChars="100"/>
        <w:rPr>
          <w:rFonts w:hint="eastAsia" w:ascii="楷体" w:hAnsi="楷体" w:eastAsia="楷体" w:cs="楷体"/>
          <w:b w:val="0"/>
          <w:kern w:val="0"/>
          <w:sz w:val="32"/>
          <w:szCs w:val="32"/>
        </w:rPr>
      </w:pPr>
      <w:bookmarkStart w:id="54" w:name="_Toc10788_WPSOffice_Level2"/>
      <w:bookmarkStart w:id="55" w:name="_Toc7821_WPSOffice_Level2"/>
      <w:bookmarkStart w:id="56" w:name="_Toc3752_WPSOffice_Level2"/>
      <w:r>
        <w:rPr>
          <w:rFonts w:hint="eastAsia" w:ascii="楷体" w:hAnsi="楷体" w:eastAsia="楷体" w:cs="楷体"/>
          <w:b w:val="0"/>
          <w:kern w:val="0"/>
          <w:sz w:val="32"/>
          <w:szCs w:val="32"/>
          <w:lang w:val="en-US" w:eastAsia="zh-CN"/>
        </w:rPr>
        <w:t xml:space="preserve">3.1 </w:t>
      </w:r>
      <w:r>
        <w:rPr>
          <w:rFonts w:hint="eastAsia" w:ascii="楷体" w:hAnsi="楷体" w:eastAsia="楷体" w:cs="楷体"/>
          <w:b w:val="0"/>
          <w:kern w:val="0"/>
          <w:sz w:val="32"/>
          <w:szCs w:val="32"/>
        </w:rPr>
        <w:t>一级应急反应组织机构：</w:t>
      </w:r>
      <w:bookmarkEnd w:id="54"/>
      <w:bookmarkEnd w:id="55"/>
      <w:bookmarkEnd w:id="56"/>
    </w:p>
    <w:p>
      <w:pPr>
        <w:autoSpaceDE w:val="0"/>
        <w:autoSpaceDN w:val="0"/>
        <w:adjustRightInd w:val="0"/>
        <w:snapToGrid w:val="0"/>
        <w:spacing w:line="540" w:lineRule="exact"/>
        <w:ind w:firstLine="640" w:firstLineChars="200"/>
        <w:jc w:val="left"/>
        <w:rPr>
          <w:rFonts w:hint="eastAsia" w:ascii="楷体" w:hAnsi="楷体" w:eastAsia="楷体" w:cs="楷体"/>
          <w:b w:val="0"/>
          <w:kern w:val="0"/>
          <w:sz w:val="32"/>
          <w:szCs w:val="32"/>
          <w:lang w:eastAsia="zh-CN"/>
        </w:rPr>
      </w:pPr>
      <w:bookmarkStart w:id="57" w:name="_Toc32184_WPSOffice_Level3"/>
      <w:bookmarkStart w:id="58" w:name="_Toc11432_WPSOffice_Level3"/>
      <w:bookmarkStart w:id="59" w:name="_Toc28286_WPSOffice_Level3"/>
      <w:r>
        <w:rPr>
          <w:rFonts w:hint="eastAsia" w:ascii="楷体" w:hAnsi="楷体" w:eastAsia="楷体" w:cs="楷体"/>
          <w:b w:val="0"/>
          <w:kern w:val="0"/>
          <w:sz w:val="32"/>
          <w:szCs w:val="32"/>
          <w:lang w:val="en-US" w:eastAsia="zh-CN"/>
        </w:rPr>
        <w:t>3.1.1 决策</w:t>
      </w:r>
      <w:r>
        <w:rPr>
          <w:rFonts w:hint="eastAsia" w:ascii="楷体" w:hAnsi="楷体" w:eastAsia="楷体" w:cs="楷体"/>
          <w:b w:val="0"/>
          <w:kern w:val="0"/>
          <w:sz w:val="32"/>
          <w:szCs w:val="32"/>
        </w:rPr>
        <w:t>指挥</w:t>
      </w:r>
      <w:r>
        <w:rPr>
          <w:rFonts w:hint="eastAsia" w:ascii="楷体" w:hAnsi="楷体" w:eastAsia="楷体" w:cs="楷体"/>
          <w:b w:val="0"/>
          <w:kern w:val="0"/>
          <w:sz w:val="32"/>
          <w:szCs w:val="32"/>
          <w:lang w:eastAsia="zh-CN"/>
        </w:rPr>
        <w:t>组</w:t>
      </w:r>
      <w:bookmarkEnd w:id="57"/>
      <w:bookmarkEnd w:id="58"/>
      <w:bookmarkEnd w:id="59"/>
    </w:p>
    <w:p>
      <w:pPr>
        <w:autoSpaceDE w:val="0"/>
        <w:autoSpaceDN w:val="0"/>
        <w:adjustRightInd w:val="0"/>
        <w:snapToGrid w:val="0"/>
        <w:spacing w:line="540" w:lineRule="exact"/>
        <w:ind w:firstLine="640" w:firstLineChars="200"/>
        <w:jc w:val="left"/>
        <w:rPr>
          <w:rFonts w:hint="default" w:ascii="仿宋" w:hAnsi="仿宋" w:eastAsia="仿宋" w:cs="仿宋"/>
          <w:b w:val="0"/>
          <w:kern w:val="0"/>
          <w:sz w:val="32"/>
          <w:szCs w:val="32"/>
          <w:lang w:val="en-US" w:eastAsia="zh-CN"/>
        </w:rPr>
      </w:pPr>
      <w:r>
        <w:rPr>
          <w:rFonts w:hint="eastAsia" w:ascii="仿宋" w:hAnsi="仿宋" w:eastAsia="仿宋" w:cs="仿宋"/>
          <w:b w:val="0"/>
          <w:kern w:val="0"/>
          <w:sz w:val="32"/>
          <w:szCs w:val="32"/>
          <w:lang w:eastAsia="zh-CN"/>
        </w:rPr>
        <w:t>组</w:t>
      </w: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rPr>
        <w:t xml:space="preserve"> 长：</w:t>
      </w:r>
      <w:r>
        <w:rPr>
          <w:rFonts w:hint="eastAsia" w:ascii="仿宋" w:hAnsi="仿宋" w:eastAsia="仿宋" w:cs="仿宋"/>
          <w:b w:val="0"/>
          <w:kern w:val="0"/>
          <w:sz w:val="32"/>
          <w:szCs w:val="32"/>
          <w:lang w:val="en-US" w:eastAsia="zh-CN"/>
        </w:rPr>
        <w:t>郑殿武   灵璧县水利局党组书记、局长</w:t>
      </w:r>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lang w:eastAsia="zh-CN"/>
        </w:rPr>
      </w:pPr>
      <w:r>
        <w:rPr>
          <w:rFonts w:hint="eastAsia" w:ascii="仿宋" w:hAnsi="仿宋" w:eastAsia="仿宋" w:cs="仿宋"/>
          <w:b w:val="0"/>
          <w:kern w:val="0"/>
          <w:sz w:val="32"/>
          <w:szCs w:val="32"/>
        </w:rPr>
        <w:t>副</w:t>
      </w:r>
      <w:r>
        <w:rPr>
          <w:rFonts w:hint="eastAsia" w:ascii="仿宋" w:hAnsi="仿宋" w:eastAsia="仿宋" w:cs="仿宋"/>
          <w:b w:val="0"/>
          <w:kern w:val="0"/>
          <w:sz w:val="32"/>
          <w:szCs w:val="32"/>
          <w:lang w:eastAsia="zh-CN"/>
        </w:rPr>
        <w:t>组长</w:t>
      </w:r>
      <w:r>
        <w:rPr>
          <w:rFonts w:hint="eastAsia" w:ascii="仿宋" w:hAnsi="仿宋" w:eastAsia="仿宋" w:cs="仿宋"/>
          <w:b w:val="0"/>
          <w:kern w:val="0"/>
          <w:sz w:val="32"/>
          <w:szCs w:val="32"/>
        </w:rPr>
        <w:t>：</w:t>
      </w:r>
      <w:r>
        <w:rPr>
          <w:rFonts w:hint="eastAsia" w:ascii="仿宋" w:hAnsi="仿宋" w:eastAsia="仿宋" w:cs="仿宋"/>
          <w:b w:val="0"/>
          <w:kern w:val="0"/>
          <w:sz w:val="32"/>
          <w:szCs w:val="32"/>
          <w:lang w:eastAsia="zh-CN"/>
        </w:rPr>
        <w:t>张召虎</w:t>
      </w: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rPr>
        <w:t>灵璧县水利局党组</w:t>
      </w:r>
      <w:r>
        <w:rPr>
          <w:rFonts w:hint="eastAsia" w:ascii="仿宋" w:hAnsi="仿宋" w:eastAsia="仿宋" w:cs="仿宋"/>
          <w:b w:val="0"/>
          <w:kern w:val="0"/>
          <w:sz w:val="32"/>
          <w:szCs w:val="32"/>
          <w:lang w:eastAsia="zh-CN"/>
        </w:rPr>
        <w:t>成员</w:t>
      </w:r>
      <w:r>
        <w:rPr>
          <w:rFonts w:hint="eastAsia" w:ascii="仿宋" w:hAnsi="仿宋" w:eastAsia="仿宋" w:cs="仿宋"/>
          <w:b w:val="0"/>
          <w:kern w:val="0"/>
          <w:sz w:val="32"/>
          <w:szCs w:val="32"/>
        </w:rPr>
        <w:t>、</w:t>
      </w:r>
      <w:r>
        <w:rPr>
          <w:rFonts w:hint="eastAsia" w:ascii="仿宋" w:hAnsi="仿宋" w:eastAsia="仿宋" w:cs="仿宋"/>
          <w:b w:val="0"/>
          <w:kern w:val="0"/>
          <w:sz w:val="32"/>
          <w:szCs w:val="32"/>
          <w:lang w:eastAsia="zh-CN"/>
        </w:rPr>
        <w:t>副局长</w:t>
      </w:r>
    </w:p>
    <w:p>
      <w:pPr>
        <w:autoSpaceDE w:val="0"/>
        <w:autoSpaceDN w:val="0"/>
        <w:adjustRightInd w:val="0"/>
        <w:snapToGrid w:val="0"/>
        <w:spacing w:line="540" w:lineRule="exact"/>
        <w:ind w:firstLine="640" w:firstLineChars="200"/>
        <w:jc w:val="left"/>
        <w:rPr>
          <w:rFonts w:hint="default"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 xml:space="preserve">        刘秋梅   </w:t>
      </w:r>
      <w:r>
        <w:rPr>
          <w:rFonts w:hint="eastAsia" w:ascii="仿宋" w:hAnsi="仿宋" w:eastAsia="仿宋" w:cs="仿宋"/>
          <w:b w:val="0"/>
          <w:kern w:val="0"/>
          <w:sz w:val="32"/>
          <w:szCs w:val="32"/>
        </w:rPr>
        <w:t>灵璧县水利局党组</w:t>
      </w:r>
      <w:r>
        <w:rPr>
          <w:rFonts w:hint="eastAsia" w:ascii="仿宋" w:hAnsi="仿宋" w:eastAsia="仿宋" w:cs="仿宋"/>
          <w:b w:val="0"/>
          <w:kern w:val="0"/>
          <w:sz w:val="32"/>
          <w:szCs w:val="32"/>
          <w:lang w:eastAsia="zh-CN"/>
        </w:rPr>
        <w:t>成员</w:t>
      </w:r>
      <w:r>
        <w:rPr>
          <w:rFonts w:hint="eastAsia" w:ascii="仿宋" w:hAnsi="仿宋" w:eastAsia="仿宋" w:cs="仿宋"/>
          <w:b w:val="0"/>
          <w:kern w:val="0"/>
          <w:sz w:val="32"/>
          <w:szCs w:val="32"/>
        </w:rPr>
        <w:t>、</w:t>
      </w:r>
      <w:r>
        <w:rPr>
          <w:rFonts w:hint="eastAsia" w:ascii="仿宋" w:hAnsi="仿宋" w:eastAsia="仿宋" w:cs="仿宋"/>
          <w:b w:val="0"/>
          <w:kern w:val="0"/>
          <w:sz w:val="32"/>
          <w:szCs w:val="32"/>
          <w:lang w:eastAsia="zh-CN"/>
        </w:rPr>
        <w:t>副局长</w:t>
      </w:r>
    </w:p>
    <w:p>
      <w:pPr>
        <w:autoSpaceDE w:val="0"/>
        <w:autoSpaceDN w:val="0"/>
        <w:adjustRightInd w:val="0"/>
        <w:snapToGrid w:val="0"/>
        <w:spacing w:line="540" w:lineRule="exact"/>
        <w:ind w:firstLine="640" w:firstLineChars="200"/>
        <w:jc w:val="left"/>
        <w:rPr>
          <w:rFonts w:hint="default"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lang w:eastAsia="zh-CN"/>
        </w:rPr>
        <w:t>邱以和</w:t>
      </w: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rPr>
        <w:t>灵璧县水利局党组</w:t>
      </w:r>
      <w:r>
        <w:rPr>
          <w:rFonts w:hint="eastAsia" w:ascii="仿宋" w:hAnsi="仿宋" w:eastAsia="仿宋" w:cs="仿宋"/>
          <w:b w:val="0"/>
          <w:kern w:val="0"/>
          <w:sz w:val="32"/>
          <w:szCs w:val="32"/>
          <w:lang w:eastAsia="zh-CN"/>
        </w:rPr>
        <w:t>成员</w:t>
      </w:r>
      <w:r>
        <w:rPr>
          <w:rFonts w:hint="eastAsia" w:ascii="仿宋" w:hAnsi="仿宋" w:eastAsia="仿宋" w:cs="仿宋"/>
          <w:b w:val="0"/>
          <w:kern w:val="0"/>
          <w:sz w:val="32"/>
          <w:szCs w:val="32"/>
        </w:rPr>
        <w:t>、</w:t>
      </w:r>
      <w:r>
        <w:rPr>
          <w:rFonts w:hint="eastAsia" w:ascii="仿宋" w:hAnsi="仿宋" w:eastAsia="仿宋" w:cs="仿宋"/>
          <w:b w:val="0"/>
          <w:kern w:val="0"/>
          <w:sz w:val="32"/>
          <w:szCs w:val="32"/>
          <w:lang w:eastAsia="zh-CN"/>
        </w:rPr>
        <w:t>总工</w:t>
      </w:r>
    </w:p>
    <w:p>
      <w:pPr>
        <w:autoSpaceDE w:val="0"/>
        <w:autoSpaceDN w:val="0"/>
        <w:adjustRightInd w:val="0"/>
        <w:snapToGrid w:val="0"/>
        <w:spacing w:line="540" w:lineRule="exact"/>
        <w:ind w:left="1915" w:leftChars="912" w:firstLine="0" w:firstLineChars="0"/>
        <w:jc w:val="left"/>
        <w:rPr>
          <w:rFonts w:hint="eastAsia" w:ascii="仿宋" w:hAnsi="仿宋" w:eastAsia="仿宋" w:cs="仿宋"/>
          <w:b w:val="0"/>
          <w:kern w:val="0"/>
          <w:sz w:val="32"/>
          <w:szCs w:val="32"/>
          <w:lang w:eastAsia="zh-CN"/>
        </w:rPr>
      </w:pPr>
      <w:r>
        <w:rPr>
          <w:rFonts w:hint="eastAsia" w:ascii="仿宋" w:hAnsi="仿宋" w:eastAsia="仿宋" w:cs="仿宋"/>
          <w:b w:val="0"/>
          <w:kern w:val="0"/>
          <w:sz w:val="32"/>
          <w:szCs w:val="32"/>
          <w:lang w:val="en-US" w:eastAsia="zh-CN"/>
        </w:rPr>
        <w:t xml:space="preserve">朱新士   </w:t>
      </w:r>
      <w:r>
        <w:rPr>
          <w:rFonts w:hint="eastAsia" w:ascii="仿宋" w:hAnsi="仿宋" w:eastAsia="仿宋" w:cs="仿宋"/>
          <w:b w:val="0"/>
          <w:kern w:val="0"/>
          <w:sz w:val="32"/>
          <w:szCs w:val="32"/>
        </w:rPr>
        <w:t>灵璧县水利局党组</w:t>
      </w:r>
      <w:r>
        <w:rPr>
          <w:rFonts w:hint="eastAsia" w:ascii="仿宋" w:hAnsi="仿宋" w:eastAsia="仿宋" w:cs="仿宋"/>
          <w:b w:val="0"/>
          <w:kern w:val="0"/>
          <w:sz w:val="32"/>
          <w:szCs w:val="32"/>
          <w:lang w:eastAsia="zh-CN"/>
        </w:rPr>
        <w:t>成员</w:t>
      </w:r>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成   员：</w:t>
      </w:r>
      <w:r>
        <w:rPr>
          <w:rFonts w:hint="eastAsia" w:ascii="仿宋" w:hAnsi="仿宋" w:eastAsia="仿宋" w:cs="仿宋"/>
          <w:b w:val="0"/>
          <w:kern w:val="0"/>
          <w:sz w:val="32"/>
          <w:szCs w:val="32"/>
          <w:lang w:eastAsia="zh-CN"/>
        </w:rPr>
        <w:t>灵璧县水利局</w:t>
      </w:r>
      <w:r>
        <w:rPr>
          <w:rFonts w:hint="eastAsia" w:ascii="仿宋" w:hAnsi="仿宋" w:eastAsia="仿宋" w:cs="仿宋"/>
          <w:b w:val="0"/>
          <w:kern w:val="0"/>
          <w:sz w:val="32"/>
          <w:szCs w:val="32"/>
        </w:rPr>
        <w:t>各</w:t>
      </w:r>
      <w:r>
        <w:rPr>
          <w:rFonts w:hint="eastAsia" w:ascii="仿宋" w:hAnsi="仿宋" w:eastAsia="仿宋" w:cs="仿宋"/>
          <w:b w:val="0"/>
          <w:kern w:val="0"/>
          <w:sz w:val="32"/>
          <w:szCs w:val="32"/>
          <w:lang w:eastAsia="zh-CN"/>
        </w:rPr>
        <w:t>股室</w:t>
      </w:r>
      <w:r>
        <w:rPr>
          <w:rFonts w:hint="eastAsia" w:ascii="仿宋" w:hAnsi="仿宋" w:eastAsia="仿宋" w:cs="仿宋"/>
          <w:b w:val="0"/>
          <w:kern w:val="0"/>
          <w:sz w:val="32"/>
          <w:szCs w:val="32"/>
        </w:rPr>
        <w:t>、单位负责人</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职责：</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1</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指挥、协调应急救援行动；</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2</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与应急救援人员、部门、组织和机构进行联络；</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3</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直接监察应急操作人员行动；</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4</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通报外部机构，决定请求外部援助；</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5</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决定应急撤离，决定事故现场外影响区域的安全性；</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6</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 xml:space="preserve">按“四不放过”的原则对相关人员进行处罚、教育。 </w:t>
      </w:r>
    </w:p>
    <w:p>
      <w:pPr>
        <w:autoSpaceDE w:val="0"/>
        <w:autoSpaceDN w:val="0"/>
        <w:adjustRightInd w:val="0"/>
        <w:snapToGrid w:val="0"/>
        <w:spacing w:line="540" w:lineRule="exact"/>
        <w:ind w:firstLine="640" w:firstLineChars="200"/>
        <w:jc w:val="left"/>
        <w:rPr>
          <w:rFonts w:hint="eastAsia" w:ascii="楷体" w:hAnsi="楷体" w:eastAsia="楷体" w:cs="楷体"/>
          <w:b w:val="0"/>
          <w:kern w:val="0"/>
          <w:sz w:val="32"/>
          <w:szCs w:val="32"/>
        </w:rPr>
      </w:pPr>
      <w:bookmarkStart w:id="60" w:name="_Toc29817_WPSOffice_Level3"/>
      <w:bookmarkStart w:id="61" w:name="_Toc9642_WPSOffice_Level3"/>
      <w:bookmarkStart w:id="62" w:name="_Toc31246_WPSOffice_Level3"/>
      <w:r>
        <w:rPr>
          <w:rFonts w:hint="eastAsia" w:ascii="楷体" w:hAnsi="楷体" w:eastAsia="楷体" w:cs="楷体"/>
          <w:b w:val="0"/>
          <w:kern w:val="0"/>
          <w:sz w:val="32"/>
          <w:szCs w:val="32"/>
          <w:lang w:val="en-US" w:eastAsia="zh-CN"/>
        </w:rPr>
        <w:t xml:space="preserve">3.1.2 </w:t>
      </w:r>
      <w:r>
        <w:rPr>
          <w:rFonts w:hint="eastAsia" w:ascii="楷体" w:hAnsi="楷体" w:eastAsia="楷体" w:cs="楷体"/>
          <w:b w:val="0"/>
          <w:kern w:val="0"/>
          <w:sz w:val="32"/>
          <w:szCs w:val="32"/>
        </w:rPr>
        <w:t>综合保障组</w:t>
      </w:r>
      <w:bookmarkEnd w:id="60"/>
      <w:bookmarkEnd w:id="61"/>
      <w:bookmarkEnd w:id="62"/>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组  长：</w:t>
      </w:r>
      <w:r>
        <w:rPr>
          <w:rFonts w:hint="eastAsia" w:ascii="仿宋" w:hAnsi="仿宋" w:eastAsia="仿宋" w:cs="仿宋"/>
          <w:b w:val="0"/>
          <w:kern w:val="0"/>
          <w:sz w:val="32"/>
          <w:szCs w:val="32"/>
          <w:u w:val="none"/>
          <w:lang w:val="en-US" w:eastAsia="zh-CN"/>
        </w:rPr>
        <w:t xml:space="preserve">朱新士 </w:t>
      </w:r>
      <w:r>
        <w:rPr>
          <w:rFonts w:hint="eastAsia" w:ascii="仿宋" w:hAnsi="仿宋" w:eastAsia="仿宋" w:cs="仿宋"/>
          <w:b w:val="0"/>
          <w:kern w:val="0"/>
          <w:sz w:val="32"/>
          <w:szCs w:val="32"/>
          <w:lang w:val="en-US" w:eastAsia="zh-CN"/>
        </w:rPr>
        <w:t>（</w:t>
      </w:r>
      <w:r>
        <w:rPr>
          <w:rFonts w:hint="eastAsia" w:ascii="仿宋" w:hAnsi="仿宋" w:eastAsia="仿宋" w:cs="仿宋"/>
          <w:b w:val="0"/>
          <w:kern w:val="0"/>
          <w:sz w:val="32"/>
          <w:szCs w:val="32"/>
        </w:rPr>
        <w:t>党组</w:t>
      </w:r>
      <w:r>
        <w:rPr>
          <w:rFonts w:hint="eastAsia" w:ascii="仿宋" w:hAnsi="仿宋" w:eastAsia="仿宋" w:cs="仿宋"/>
          <w:b w:val="0"/>
          <w:kern w:val="0"/>
          <w:sz w:val="32"/>
          <w:szCs w:val="32"/>
          <w:lang w:eastAsia="zh-CN"/>
        </w:rPr>
        <w:t>成员</w:t>
      </w:r>
      <w:r>
        <w:rPr>
          <w:rFonts w:hint="eastAsia" w:ascii="仿宋" w:hAnsi="仿宋" w:eastAsia="仿宋" w:cs="仿宋"/>
          <w:b w:val="0"/>
          <w:kern w:val="0"/>
          <w:sz w:val="32"/>
          <w:szCs w:val="32"/>
          <w:lang w:val="en-US" w:eastAsia="zh-CN"/>
        </w:rPr>
        <w:t>）</w:t>
      </w:r>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u w:val="none"/>
          <w:lang w:eastAsia="zh-CN"/>
        </w:rPr>
      </w:pPr>
      <w:r>
        <w:rPr>
          <w:rFonts w:hint="eastAsia" w:ascii="仿宋" w:hAnsi="仿宋" w:eastAsia="仿宋" w:cs="仿宋"/>
          <w:b w:val="0"/>
          <w:kern w:val="0"/>
          <w:sz w:val="32"/>
          <w:szCs w:val="32"/>
        </w:rPr>
        <w:t>成  员：</w:t>
      </w:r>
      <w:r>
        <w:rPr>
          <w:rFonts w:hint="eastAsia" w:ascii="仿宋" w:hAnsi="仿宋" w:eastAsia="仿宋" w:cs="仿宋"/>
          <w:b w:val="0"/>
          <w:kern w:val="0"/>
          <w:sz w:val="32"/>
          <w:szCs w:val="32"/>
          <w:u w:val="none"/>
          <w:lang w:eastAsia="zh-CN"/>
        </w:rPr>
        <w:t>局办公室、人</w:t>
      </w:r>
      <w:r>
        <w:rPr>
          <w:rFonts w:hint="eastAsia" w:ascii="仿宋" w:hAnsi="仿宋" w:eastAsia="仿宋" w:cs="仿宋"/>
          <w:b w:val="0"/>
          <w:kern w:val="0"/>
          <w:sz w:val="32"/>
          <w:szCs w:val="32"/>
          <w:u w:val="none"/>
          <w:lang w:val="en-US" w:eastAsia="zh-CN"/>
        </w:rPr>
        <w:t>事</w:t>
      </w:r>
      <w:r>
        <w:rPr>
          <w:rFonts w:hint="eastAsia" w:ascii="仿宋" w:hAnsi="仿宋" w:eastAsia="仿宋" w:cs="仿宋"/>
          <w:b w:val="0"/>
          <w:kern w:val="0"/>
          <w:sz w:val="32"/>
          <w:szCs w:val="32"/>
          <w:u w:val="none"/>
          <w:lang w:eastAsia="zh-CN"/>
        </w:rPr>
        <w:t>股、农饮站、水政监察大队及事故单位负责人</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 xml:space="preserve">职责： </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1</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做好救援工作的安全保卫，防止人为故意阻止或破坏救援行动；</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2</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保护事故现场，保证救援工作不受外部的干扰，对现场的有关实物资料进行取样封存；</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3</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协助制订应急救援物资资源的储备计划，按已制订的应急救援物资储备计划，检查、监督、落实应急救援物资的储备数量，完善物资资源收集和储备的相关工作；</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4</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负责抢险救援人员、车辆的调集；做好受伤人员医疗救护的跟踪工作；慰问有关伤员及家属;</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5</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事故发生的第一时间要向社会发布简要信息，随后发布初步核实情况、政府应对措施和公众防范措施等，并根据事件处置情况做好后续发布工作。</w:t>
      </w:r>
    </w:p>
    <w:p>
      <w:pPr>
        <w:autoSpaceDE w:val="0"/>
        <w:autoSpaceDN w:val="0"/>
        <w:adjustRightInd w:val="0"/>
        <w:snapToGrid w:val="0"/>
        <w:spacing w:line="540" w:lineRule="exact"/>
        <w:ind w:firstLine="640" w:firstLineChars="200"/>
        <w:jc w:val="left"/>
        <w:rPr>
          <w:rFonts w:hint="eastAsia" w:ascii="楷体" w:hAnsi="楷体" w:eastAsia="楷体" w:cs="楷体"/>
          <w:b w:val="0"/>
          <w:kern w:val="0"/>
          <w:sz w:val="32"/>
          <w:szCs w:val="32"/>
        </w:rPr>
      </w:pPr>
      <w:bookmarkStart w:id="63" w:name="_Toc10788_WPSOffice_Level3"/>
      <w:bookmarkStart w:id="64" w:name="_Toc3752_WPSOffice_Level3"/>
      <w:bookmarkStart w:id="65" w:name="_Toc7821_WPSOffice_Level3"/>
      <w:r>
        <w:rPr>
          <w:rFonts w:hint="eastAsia" w:ascii="楷体" w:hAnsi="楷体" w:eastAsia="楷体" w:cs="楷体"/>
          <w:b w:val="0"/>
          <w:kern w:val="0"/>
          <w:sz w:val="32"/>
          <w:szCs w:val="32"/>
          <w:lang w:val="en-US" w:eastAsia="zh-CN"/>
        </w:rPr>
        <w:t>3.1.</w:t>
      </w:r>
      <w:r>
        <w:rPr>
          <w:rFonts w:hint="eastAsia" w:ascii="楷体" w:hAnsi="楷体" w:eastAsia="楷体" w:cs="楷体"/>
          <w:b w:val="0"/>
          <w:kern w:val="0"/>
          <w:sz w:val="32"/>
          <w:szCs w:val="32"/>
        </w:rPr>
        <w:t>3</w:t>
      </w:r>
      <w:r>
        <w:rPr>
          <w:rFonts w:hint="eastAsia" w:ascii="楷体" w:hAnsi="楷体" w:eastAsia="楷体" w:cs="楷体"/>
          <w:b w:val="0"/>
          <w:kern w:val="0"/>
          <w:sz w:val="32"/>
          <w:szCs w:val="32"/>
          <w:lang w:val="en-US" w:eastAsia="zh-CN"/>
        </w:rPr>
        <w:t xml:space="preserve"> </w:t>
      </w:r>
      <w:r>
        <w:rPr>
          <w:rFonts w:hint="eastAsia" w:ascii="楷体" w:hAnsi="楷体" w:eastAsia="楷体" w:cs="楷体"/>
          <w:b w:val="0"/>
          <w:kern w:val="0"/>
          <w:sz w:val="32"/>
          <w:szCs w:val="32"/>
        </w:rPr>
        <w:t>技术抢险指导组</w:t>
      </w:r>
      <w:bookmarkEnd w:id="63"/>
      <w:bookmarkEnd w:id="64"/>
      <w:bookmarkEnd w:id="65"/>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lang w:eastAsia="zh-CN"/>
        </w:rPr>
      </w:pPr>
      <w:r>
        <w:rPr>
          <w:rFonts w:hint="eastAsia" w:ascii="仿宋" w:hAnsi="仿宋" w:eastAsia="仿宋" w:cs="仿宋"/>
          <w:b w:val="0"/>
          <w:kern w:val="0"/>
          <w:sz w:val="32"/>
          <w:szCs w:val="32"/>
        </w:rPr>
        <w:t>组</w:t>
      </w: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rPr>
        <w:t>长：</w:t>
      </w:r>
      <w:r>
        <w:rPr>
          <w:rFonts w:hint="eastAsia" w:ascii="仿宋" w:hAnsi="仿宋" w:eastAsia="仿宋" w:cs="仿宋"/>
          <w:b w:val="0"/>
          <w:kern w:val="0"/>
          <w:sz w:val="32"/>
          <w:szCs w:val="32"/>
          <w:lang w:eastAsia="zh-CN"/>
        </w:rPr>
        <w:t>邱以和（党组成员、总工）</w:t>
      </w:r>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lang w:eastAsia="zh-CN"/>
        </w:rPr>
      </w:pPr>
      <w:r>
        <w:rPr>
          <w:rFonts w:hint="eastAsia" w:ascii="仿宋" w:hAnsi="仿宋" w:eastAsia="仿宋" w:cs="仿宋"/>
          <w:b w:val="0"/>
          <w:kern w:val="0"/>
          <w:sz w:val="32"/>
          <w:szCs w:val="32"/>
        </w:rPr>
        <w:t>成</w:t>
      </w:r>
      <w:r>
        <w:rPr>
          <w:rFonts w:hint="eastAsia" w:ascii="仿宋" w:hAnsi="仿宋" w:eastAsia="仿宋" w:cs="仿宋"/>
          <w:b w:val="0"/>
          <w:kern w:val="0"/>
          <w:sz w:val="32"/>
          <w:szCs w:val="32"/>
          <w:lang w:val="en-US" w:eastAsia="zh-CN"/>
        </w:rPr>
        <w:t xml:space="preserve">  </w:t>
      </w:r>
      <w:r>
        <w:rPr>
          <w:rFonts w:hint="eastAsia" w:ascii="仿宋" w:hAnsi="仿宋" w:eastAsia="仿宋" w:cs="仿宋"/>
          <w:b w:val="0"/>
          <w:kern w:val="0"/>
          <w:sz w:val="32"/>
          <w:szCs w:val="32"/>
        </w:rPr>
        <w:t>员：</w:t>
      </w:r>
      <w:r>
        <w:rPr>
          <w:rFonts w:hint="eastAsia" w:ascii="仿宋" w:hAnsi="仿宋" w:eastAsia="仿宋" w:cs="仿宋"/>
          <w:b w:val="0"/>
          <w:kern w:val="0"/>
          <w:sz w:val="32"/>
          <w:szCs w:val="32"/>
          <w:u w:val="none"/>
          <w:lang w:eastAsia="zh-CN"/>
        </w:rPr>
        <w:t>质</w:t>
      </w:r>
      <w:r>
        <w:rPr>
          <w:rFonts w:hint="eastAsia" w:ascii="仿宋" w:hAnsi="仿宋" w:eastAsia="仿宋" w:cs="仿宋"/>
          <w:b w:val="0"/>
          <w:kern w:val="0"/>
          <w:sz w:val="32"/>
          <w:szCs w:val="32"/>
          <w:u w:val="none"/>
          <w:lang w:val="en-US" w:eastAsia="zh-CN"/>
        </w:rPr>
        <w:t>安</w:t>
      </w:r>
      <w:bookmarkStart w:id="176" w:name="_GoBack"/>
      <w:bookmarkEnd w:id="176"/>
      <w:r>
        <w:rPr>
          <w:rFonts w:hint="eastAsia" w:ascii="仿宋" w:hAnsi="仿宋" w:eastAsia="仿宋" w:cs="仿宋"/>
          <w:b w:val="0"/>
          <w:kern w:val="0"/>
          <w:sz w:val="32"/>
          <w:szCs w:val="32"/>
          <w:u w:val="none"/>
          <w:lang w:eastAsia="zh-CN"/>
        </w:rPr>
        <w:t>站、工管站、河道管理所负责人</w:t>
      </w:r>
    </w:p>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1</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根据事故场所、内容的相关特点，制订其可能出现的需技术解决的应急救援方案，为事故现场提供有效的工程技术服务和技术储备；</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2</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应急预案启动后，根据事故现场的特点，及时向领导小组提供科学的工程技术方案和技术支持，有效地指导应急救援行动中的工程技术指导工作；</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3</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对各事故现场各类危险源进行科学的风险评估；</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4</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制定应急救援物资器材、人力计划；</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rPr>
      </w:pP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lang w:val="en-US" w:eastAsia="zh-CN"/>
        </w:rPr>
        <w:t>5</w:t>
      </w:r>
      <w:r>
        <w:rPr>
          <w:rFonts w:hint="eastAsia" w:ascii="仿宋" w:hAnsi="仿宋" w:eastAsia="仿宋" w:cs="仿宋"/>
          <w:b w:val="0"/>
          <w:kern w:val="0"/>
          <w:sz w:val="32"/>
          <w:szCs w:val="32"/>
          <w:lang w:eastAsia="zh-CN"/>
        </w:rPr>
        <w:t>）</w:t>
      </w:r>
      <w:r>
        <w:rPr>
          <w:rFonts w:hint="eastAsia" w:ascii="仿宋" w:hAnsi="仿宋" w:eastAsia="仿宋" w:cs="仿宋"/>
          <w:b w:val="0"/>
          <w:kern w:val="0"/>
          <w:sz w:val="32"/>
          <w:szCs w:val="32"/>
        </w:rPr>
        <w:t xml:space="preserve">指导和参与险情事故的抢险救灾工作。               </w:t>
      </w:r>
    </w:p>
    <w:p>
      <w:pPr>
        <w:autoSpaceDE w:val="0"/>
        <w:autoSpaceDN w:val="0"/>
        <w:adjustRightInd w:val="0"/>
        <w:snapToGrid w:val="0"/>
        <w:spacing w:line="540" w:lineRule="exact"/>
        <w:ind w:firstLine="640" w:firstLineChars="200"/>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灵璧县水利局安全生产事故</w:t>
      </w:r>
      <w:r>
        <w:rPr>
          <w:rFonts w:hint="eastAsia" w:ascii="仿宋" w:hAnsi="仿宋" w:eastAsia="仿宋" w:cs="仿宋"/>
          <w:b w:val="0"/>
          <w:kern w:val="0"/>
          <w:sz w:val="32"/>
          <w:szCs w:val="32"/>
          <w:lang w:eastAsia="zh-CN"/>
        </w:rPr>
        <w:t>一</w:t>
      </w:r>
      <w:r>
        <w:rPr>
          <w:rFonts w:hint="eastAsia" w:ascii="仿宋" w:hAnsi="仿宋" w:eastAsia="仿宋" w:cs="仿宋"/>
          <w:b w:val="0"/>
          <w:kern w:val="0"/>
          <w:sz w:val="32"/>
          <w:szCs w:val="32"/>
        </w:rPr>
        <w:t>级应急反应组织机构网络图如下：</w:t>
      </w:r>
    </w:p>
    <w:p>
      <w:pPr>
        <w:autoSpaceDE w:val="0"/>
        <w:autoSpaceDN w:val="0"/>
        <w:adjustRightInd w:val="0"/>
        <w:snapToGrid w:val="0"/>
        <w:spacing w:line="540" w:lineRule="exact"/>
        <w:ind w:firstLine="420" w:firstLineChars="200"/>
        <w:jc w:val="left"/>
        <w:rPr>
          <w:rFonts w:hint="eastAsia" w:ascii="仿宋_GB2312" w:hAnsi="仿宋" w:eastAsia="仿宋_GB2312"/>
          <w:bCs/>
          <w:sz w:val="32"/>
          <w:szCs w:val="32"/>
        </w:rPr>
      </w:pPr>
      <w:r>
        <mc:AlternateContent>
          <mc:Choice Requires="wps">
            <w:drawing>
              <wp:anchor distT="0" distB="0" distL="114300" distR="114300" simplePos="0" relativeHeight="251673600" behindDoc="0" locked="0" layoutInCell="1" allowOverlap="1">
                <wp:simplePos x="0" y="0"/>
                <wp:positionH relativeFrom="column">
                  <wp:posOffset>1600200</wp:posOffset>
                </wp:positionH>
                <wp:positionV relativeFrom="paragraph">
                  <wp:posOffset>198120</wp:posOffset>
                </wp:positionV>
                <wp:extent cx="2800350" cy="504825"/>
                <wp:effectExtent l="4445" t="5080" r="14605" b="8255"/>
                <wp:wrapNone/>
                <wp:docPr id="16" name="矩形 16"/>
                <wp:cNvGraphicFramePr/>
                <a:graphic xmlns:a="http://schemas.openxmlformats.org/drawingml/2006/main">
                  <a:graphicData uri="http://schemas.microsoft.com/office/word/2010/wordprocessingShape">
                    <wps:wsp>
                      <wps:cNvSpPr/>
                      <wps:spPr>
                        <a:xfrm>
                          <a:off x="0" y="0"/>
                          <a:ext cx="280035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b/>
                                <w:szCs w:val="21"/>
                              </w:rPr>
                            </w:pPr>
                            <w:r>
                              <w:rPr>
                                <w:rFonts w:hint="eastAsia" w:ascii="楷体_GB2312" w:eastAsia="楷体_GB2312"/>
                                <w:b/>
                                <w:szCs w:val="21"/>
                              </w:rPr>
                              <w:t>灵璧县水利局安全生产事故一级应急反应</w:t>
                            </w:r>
                          </w:p>
                          <w:p>
                            <w:pPr>
                              <w:jc w:val="center"/>
                              <w:rPr>
                                <w:rFonts w:hint="eastAsia" w:ascii="楷体_GB2312" w:eastAsia="楷体_GB2312"/>
                                <w:b/>
                                <w:szCs w:val="21"/>
                                <w:lang w:eastAsia="zh-CN"/>
                              </w:rPr>
                            </w:pPr>
                            <w:r>
                              <w:rPr>
                                <w:rFonts w:hint="eastAsia" w:ascii="楷体_GB2312" w:eastAsia="楷体_GB2312"/>
                                <w:b/>
                                <w:szCs w:val="21"/>
                              </w:rPr>
                              <w:t>组织机构</w:t>
                            </w:r>
                            <w:r>
                              <w:rPr>
                                <w:rFonts w:hint="eastAsia" w:ascii="楷体_GB2312" w:eastAsia="楷体_GB2312"/>
                                <w:b/>
                                <w:szCs w:val="21"/>
                                <w:lang w:eastAsia="zh-CN"/>
                              </w:rPr>
                              <w:t>体系</w:t>
                            </w:r>
                          </w:p>
                        </w:txbxContent>
                      </wps:txbx>
                      <wps:bodyPr upright="1"/>
                    </wps:wsp>
                  </a:graphicData>
                </a:graphic>
              </wp:anchor>
            </w:drawing>
          </mc:Choice>
          <mc:Fallback>
            <w:pict>
              <v:rect id="_x0000_s1026" o:spid="_x0000_s1026" o:spt="1" style="position:absolute;left:0pt;margin-left:126pt;margin-top:15.6pt;height:39.75pt;width:220.5pt;z-index:251673600;mso-width-relative:page;mso-height-relative:page;" fillcolor="#FFFFFF" filled="t" stroked="t" coordsize="21600,21600" o:gfxdata="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mXnv0tgA&#10;AAAKAQAADwAAAAAAAAABACAAAAAiAAAAZHJzL2Rvd25yZXYueG1sUEsBAhQAFAAAAAgAh07iQDr/&#10;bNzmAQAA3QMAAA4AAAAAAAAAAQAgAAAAJwEAAGRycy9lMm9Eb2MueG1sUEsFBgAAAAAGAAYAWQEA&#10;AH8FAAAAAA==&#10;">
                <v:fill on="t" focussize="0,0"/>
                <v:stroke color="#000000" joinstyle="miter"/>
                <v:imagedata o:title=""/>
                <o:lock v:ext="edit" aspectratio="f"/>
                <v:textbox>
                  <w:txbxContent>
                    <w:p>
                      <w:pPr>
                        <w:jc w:val="center"/>
                        <w:rPr>
                          <w:rFonts w:hint="eastAsia" w:ascii="楷体_GB2312" w:eastAsia="楷体_GB2312"/>
                          <w:b/>
                          <w:szCs w:val="21"/>
                        </w:rPr>
                      </w:pPr>
                      <w:r>
                        <w:rPr>
                          <w:rFonts w:hint="eastAsia" w:ascii="楷体_GB2312" w:eastAsia="楷体_GB2312"/>
                          <w:b/>
                          <w:szCs w:val="21"/>
                        </w:rPr>
                        <w:t>灵璧县水利局安全生产事故一级应急反应</w:t>
                      </w:r>
                    </w:p>
                    <w:p>
                      <w:pPr>
                        <w:jc w:val="center"/>
                        <w:rPr>
                          <w:rFonts w:hint="eastAsia" w:ascii="楷体_GB2312" w:eastAsia="楷体_GB2312"/>
                          <w:b/>
                          <w:szCs w:val="21"/>
                          <w:lang w:eastAsia="zh-CN"/>
                        </w:rPr>
                      </w:pPr>
                      <w:r>
                        <w:rPr>
                          <w:rFonts w:hint="eastAsia" w:ascii="楷体_GB2312" w:eastAsia="楷体_GB2312"/>
                          <w:b/>
                          <w:szCs w:val="21"/>
                        </w:rPr>
                        <w:t>组织机构</w:t>
                      </w:r>
                      <w:r>
                        <w:rPr>
                          <w:rFonts w:hint="eastAsia" w:ascii="楷体_GB2312" w:eastAsia="楷体_GB2312"/>
                          <w:b/>
                          <w:szCs w:val="21"/>
                          <w:lang w:eastAsia="zh-CN"/>
                        </w:rPr>
                        <w:t>体系</w:t>
                      </w:r>
                    </w:p>
                  </w:txbxContent>
                </v:textbox>
              </v:rect>
            </w:pict>
          </mc:Fallback>
        </mc:AlternateContent>
      </w:r>
    </w:p>
    <w:p>
      <w:pPr>
        <w:autoSpaceDE w:val="0"/>
        <w:autoSpaceDN w:val="0"/>
        <w:adjustRightInd w:val="0"/>
        <w:snapToGrid w:val="0"/>
        <w:spacing w:line="600" w:lineRule="exact"/>
        <w:ind w:firstLine="420" w:firstLineChars="200"/>
        <w:jc w:val="left"/>
        <w:rPr>
          <w:rFonts w:ascii="仿宋_GB2312" w:hAnsi="宋体" w:eastAsia="仿宋_GB2312" w:cs="font4-Identity-H"/>
          <w:color w:val="000000"/>
          <w:kern w:val="0"/>
          <w:sz w:val="32"/>
          <w:szCs w:val="32"/>
        </w:rPr>
      </w:pPr>
      <w:r>
        <mc:AlternateContent>
          <mc:Choice Requires="wps">
            <w:drawing>
              <wp:anchor distT="0" distB="0" distL="114300" distR="114300" simplePos="0" relativeHeight="251674624" behindDoc="0" locked="0" layoutInCell="1" allowOverlap="1">
                <wp:simplePos x="0" y="0"/>
                <wp:positionH relativeFrom="column">
                  <wp:posOffset>2990850</wp:posOffset>
                </wp:positionH>
                <wp:positionV relativeFrom="paragraph">
                  <wp:posOffset>323850</wp:posOffset>
                </wp:positionV>
                <wp:extent cx="0" cy="571500"/>
                <wp:effectExtent l="38100" t="0" r="38100" b="7620"/>
                <wp:wrapNone/>
                <wp:docPr id="18" name="直接箭头连接符 18"/>
                <wp:cNvGraphicFramePr/>
                <a:graphic xmlns:a="http://schemas.openxmlformats.org/drawingml/2006/main">
                  <a:graphicData uri="http://schemas.microsoft.com/office/word/2010/wordprocessingShape">
                    <wps:wsp>
                      <wps:cNvCnPr/>
                      <wps:spPr>
                        <a:xfrm>
                          <a:off x="0" y="0"/>
                          <a:ext cx="0" cy="571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5pt;margin-top:25.5pt;height:45pt;width:0pt;z-index:251674624;mso-width-relative:page;mso-height-relative:page;" filled="f" stroked="t" coordsize="21600,21600" o:gfxdata="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tIxx&#10;2AAAAAoBAAAPAAAAAAAAAAEAIAAAACIAAABkcnMvZG93bnJldi54bWxQSwECFAAUAAAACACHTuJA&#10;ay1WZegBAACjAwAADgAAAAAAAAABACAAAAAnAQAAZHJzL2Uyb0RvYy54bWxQSwUGAAAAAAYABgBZ&#10;AQAAgQUAAAAA&#10;">
                <v:fill on="f" focussize="0,0"/>
                <v:stroke color="#000000" joinstyle="round" endarrow="block"/>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hint="eastAsia" w:ascii="仿宋_GB2312" w:hAnsi="宋体" w:eastAsia="仿宋_GB2312" w:cs="font4-Identity-H"/>
          <w:color w:val="000000"/>
          <w:kern w:val="0"/>
          <w:sz w:val="32"/>
          <w:szCs w:val="32"/>
        </w:rPr>
      </w:pPr>
    </w:p>
    <w:p>
      <w:pPr>
        <w:autoSpaceDE w:val="0"/>
        <w:autoSpaceDN w:val="0"/>
        <w:adjustRightInd w:val="0"/>
        <w:snapToGrid w:val="0"/>
        <w:spacing w:line="600" w:lineRule="exact"/>
        <w:ind w:firstLine="420" w:firstLineChars="200"/>
        <w:jc w:val="left"/>
        <w:rPr>
          <w:rFonts w:ascii="仿宋_GB2312" w:hAnsi="宋体" w:eastAsia="仿宋_GB2312" w:cs="font4-Identity-H"/>
          <w:color w:val="000000"/>
          <w:kern w:val="0"/>
          <w:sz w:val="32"/>
          <w:szCs w:val="32"/>
        </w:rPr>
      </w:pPr>
      <w:r>
        <mc:AlternateContent>
          <mc:Choice Requires="wps">
            <w:drawing>
              <wp:anchor distT="0" distB="0" distL="114300" distR="114300" simplePos="0" relativeHeight="251676672" behindDoc="0" locked="0" layoutInCell="1" allowOverlap="1">
                <wp:simplePos x="0" y="0"/>
                <wp:positionH relativeFrom="column">
                  <wp:posOffset>1360170</wp:posOffset>
                </wp:positionH>
                <wp:positionV relativeFrom="paragraph">
                  <wp:posOffset>133350</wp:posOffset>
                </wp:positionV>
                <wp:extent cx="0" cy="723900"/>
                <wp:effectExtent l="38100" t="0" r="38100" b="7620"/>
                <wp:wrapNone/>
                <wp:docPr id="25" name="直接箭头连接符 25"/>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07.1pt;margin-top:10.5pt;height:57pt;width:0pt;z-index:251676672;mso-width-relative:page;mso-height-relative:page;" filled="f" stroked="t" coordsize="21600,21600" o:gfxdata="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hmWBrX&#10;AAAACgEAAA8AAAAAAAAAAQAgAAAAIgAAAGRycy9kb3ducmV2LnhtbFBLAQIUABQAAAAIAIdO4kAb&#10;12pl6AEAAKMDAAAOAAAAAAAAAAEAIAAAACYBAABkcnMvZTJvRG9jLnhtbFBLBQYAAAAABgAGAFkB&#10;AACA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2996565</wp:posOffset>
                </wp:positionH>
                <wp:positionV relativeFrom="paragraph">
                  <wp:posOffset>124460</wp:posOffset>
                </wp:positionV>
                <wp:extent cx="0" cy="723900"/>
                <wp:effectExtent l="38100" t="0" r="38100" b="7620"/>
                <wp:wrapNone/>
                <wp:docPr id="20" name="直接箭头连接符 20"/>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95pt;margin-top:9.8pt;height:57pt;width:0pt;z-index:251678720;mso-width-relative:page;mso-height-relative:page;" filled="f" stroked="t" coordsize="21600,21600" o:gfxdata="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FI/l&#10;HtgAAAAKAQAADwAAAAAAAAABACAAAAAiAAAAZHJzL2Rvd25yZXYueG1sUEsBAhQAFAAAAAgAh07i&#10;QCEJyprpAQAAowMAAA4AAAAAAAAAAQAgAAAAJw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9744" behindDoc="0" locked="0" layoutInCell="1" allowOverlap="1">
                <wp:simplePos x="0" y="0"/>
                <wp:positionH relativeFrom="column">
                  <wp:posOffset>4660265</wp:posOffset>
                </wp:positionH>
                <wp:positionV relativeFrom="paragraph">
                  <wp:posOffset>125095</wp:posOffset>
                </wp:positionV>
                <wp:extent cx="0" cy="723900"/>
                <wp:effectExtent l="38100" t="0" r="38100" b="7620"/>
                <wp:wrapNone/>
                <wp:docPr id="21" name="直接箭头连接符 21"/>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6.95pt;margin-top:9.85pt;height:57pt;width:0pt;z-index:251679744;mso-width-relative:page;mso-height-relative:page;" filled="f" stroked="t" coordsize="21600,21600" o:gfxdata="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3zaH&#10;qtgAAAAKAQAADwAAAAAAAAABACAAAAAiAAAAZHJzL2Rvd25yZXYueG1sUEsBAhQAFAAAAAgAh07i&#10;QNMw6qnpAQAAowMAAA4AAAAAAAAAAQAgAAAAJw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1354455</wp:posOffset>
                </wp:positionH>
                <wp:positionV relativeFrom="paragraph">
                  <wp:posOffset>130810</wp:posOffset>
                </wp:positionV>
                <wp:extent cx="3293745" cy="2540"/>
                <wp:effectExtent l="0" t="0" r="0" b="0"/>
                <wp:wrapNone/>
                <wp:docPr id="24" name="直接箭头连接符 24"/>
                <wp:cNvGraphicFramePr/>
                <a:graphic xmlns:a="http://schemas.openxmlformats.org/drawingml/2006/main">
                  <a:graphicData uri="http://schemas.microsoft.com/office/word/2010/wordprocessingShape">
                    <wps:wsp>
                      <wps:cNvCnPr/>
                      <wps:spPr>
                        <a:xfrm>
                          <a:off x="0" y="0"/>
                          <a:ext cx="3293745" cy="254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06.65pt;margin-top:10.3pt;height:0.2pt;width:259.35pt;z-index:251675648;mso-width-relative:page;mso-height-relative:page;" filled="f" stroked="t" coordsize="21600,21600" o:gfxdata="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gloEVtcA&#10;AAAJAQAADwAAAAAAAAABACAAAAAiAAAAZHJzL2Rvd25yZXYueG1sUEsBAhQAFAAAAAgAh07iQOap&#10;uCfnAQAAowMAAA4AAAAAAAAAAQAgAAAAJgEAAGRycy9lMm9Eb2MueG1sUEsFBgAAAAAGAAYAWQEA&#10;AH8FAAAAAA==&#10;">
                <v:fill on="f" focussize="0,0"/>
                <v:stroke color="#000000" joinstyle="round"/>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hint="eastAsia" w:ascii="仿宋_GB2312" w:hAnsi="宋体" w:eastAsia="仿宋_GB2312" w:cs="font4-Identity-H"/>
          <w:color w:val="000000"/>
          <w:kern w:val="0"/>
          <w:sz w:val="32"/>
          <w:szCs w:val="32"/>
        </w:rPr>
      </w:pPr>
      <w:bookmarkStart w:id="66" w:name="_Toc464649984"/>
    </w:p>
    <w:p>
      <w:pPr>
        <w:rPr>
          <w:rFonts w:hint="eastAsia"/>
        </w:rPr>
      </w:pPr>
      <w:r>
        <mc:AlternateContent>
          <mc:Choice Requires="wps">
            <w:drawing>
              <wp:anchor distT="0" distB="0" distL="114300" distR="114300" simplePos="0" relativeHeight="251682816" behindDoc="0" locked="0" layoutInCell="1" allowOverlap="1">
                <wp:simplePos x="0" y="0"/>
                <wp:positionH relativeFrom="column">
                  <wp:posOffset>1189355</wp:posOffset>
                </wp:positionH>
                <wp:positionV relativeFrom="paragraph">
                  <wp:posOffset>97155</wp:posOffset>
                </wp:positionV>
                <wp:extent cx="401955" cy="895350"/>
                <wp:effectExtent l="4445" t="4445" r="5080" b="14605"/>
                <wp:wrapNone/>
                <wp:docPr id="31" name="文本框 31"/>
                <wp:cNvGraphicFramePr/>
                <a:graphic xmlns:a="http://schemas.openxmlformats.org/drawingml/2006/main">
                  <a:graphicData uri="http://schemas.microsoft.com/office/word/2010/wordprocessingShape">
                    <wps:wsp>
                      <wps:cNvSpPr txBox="1"/>
                      <wps:spPr>
                        <a:xfrm>
                          <a:off x="0" y="0"/>
                          <a:ext cx="401955"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决策指挥组</w:t>
                            </w:r>
                          </w:p>
                        </w:txbxContent>
                      </wps:txbx>
                      <wps:bodyPr vert="eaVert" upright="1"/>
                    </wps:wsp>
                  </a:graphicData>
                </a:graphic>
              </wp:anchor>
            </w:drawing>
          </mc:Choice>
          <mc:Fallback>
            <w:pict>
              <v:shape id="_x0000_s1026" o:spid="_x0000_s1026" o:spt="202" type="#_x0000_t202" style="position:absolute;left:0pt;margin-left:93.65pt;margin-top:7.65pt;height:70.5pt;width:31.65pt;z-index:251682816;mso-width-relative:page;mso-height-relative:page;" fillcolor="#FFFFFF" filled="t" stroked="t" coordsize="21600,21600" o:gfxdata="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C2w1r41wAAAAoBAAAPAAAAAAAAAAEAIAAAACIAAABkcnMvZG93bnJldi54&#10;bWxQSwECFAAUAAAACACHTuJAJDA6C/sBAAD3AwAADgAAAAAAAAABACAAAAAmAQAAZHJzL2Uyb0Rv&#10;Yy54bWxQSwUGAAAAAAYABgBZAQAAkwU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决策指挥组</w:t>
                      </w: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2839085</wp:posOffset>
                </wp:positionH>
                <wp:positionV relativeFrom="paragraph">
                  <wp:posOffset>81915</wp:posOffset>
                </wp:positionV>
                <wp:extent cx="342900" cy="895350"/>
                <wp:effectExtent l="4445" t="4445" r="18415" b="14605"/>
                <wp:wrapNone/>
                <wp:docPr id="29" name="文本框 29"/>
                <wp:cNvGraphicFramePr/>
                <a:graphic xmlns:a="http://schemas.openxmlformats.org/drawingml/2006/main">
                  <a:graphicData uri="http://schemas.microsoft.com/office/word/2010/wordprocessingShape">
                    <wps:wsp>
                      <wps:cNvSpPr txBox="1"/>
                      <wps:spPr>
                        <a:xfrm>
                          <a:off x="0" y="0"/>
                          <a:ext cx="34290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lang w:eastAsia="zh-CN"/>
                              </w:rPr>
                            </w:pPr>
                            <w:r>
                              <w:rPr>
                                <w:rFonts w:hint="eastAsia" w:ascii="仿宋_GB2312" w:eastAsia="仿宋_GB2312"/>
                                <w:b/>
                                <w:lang w:eastAsia="zh-CN"/>
                              </w:rPr>
                              <w:t>综合保障组</w:t>
                            </w:r>
                          </w:p>
                        </w:txbxContent>
                      </wps:txbx>
                      <wps:bodyPr vert="eaVert" upright="1"/>
                    </wps:wsp>
                  </a:graphicData>
                </a:graphic>
              </wp:anchor>
            </w:drawing>
          </mc:Choice>
          <mc:Fallback>
            <w:pict>
              <v:shape id="_x0000_s1026" o:spid="_x0000_s1026" o:spt="202" type="#_x0000_t202" style="position:absolute;left:0pt;margin-left:223.55pt;margin-top:6.45pt;height:70.5pt;width:27pt;z-index:251687936;mso-width-relative:page;mso-height-relative:page;" fillcolor="#FFFFFF" filled="t" stroked="t" coordsize="21600,21600" o:gfxdata="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LaZOjYAAAACgEAAA8AAAAAAAAAAQAgAAAAIgAAAGRycy9kb3ducmV2&#10;LnhtbFBLAQIUABQAAAAIAIdO4kCsmWQf/AEAAPcDAAAOAAAAAAAAAAEAIAAAACcBAABkcnMvZTJv&#10;RG9jLnhtbFBLBQYAAAAABgAGAFkBAACVBQAAAAA=&#10;">
                <v:fill on="t" focussize="0,0"/>
                <v:stroke color="#000000" joinstyle="miter"/>
                <v:imagedata o:title=""/>
                <o:lock v:ext="edit" aspectratio="f"/>
                <v:textbox style="layout-flow:vertical-ideographic;">
                  <w:txbxContent>
                    <w:p>
                      <w:pPr>
                        <w:rPr>
                          <w:rFonts w:hint="eastAsia" w:ascii="仿宋_GB2312" w:eastAsia="仿宋_GB2312"/>
                          <w:b/>
                          <w:lang w:eastAsia="zh-CN"/>
                        </w:rPr>
                      </w:pPr>
                      <w:r>
                        <w:rPr>
                          <w:rFonts w:hint="eastAsia" w:ascii="仿宋_GB2312" w:eastAsia="仿宋_GB2312"/>
                          <w:b/>
                          <w:lang w:eastAsia="zh-CN"/>
                        </w:rPr>
                        <w:t>综合保障组</w:t>
                      </w:r>
                    </w:p>
                  </w:txbxContent>
                </v:textbox>
              </v:shape>
            </w:pict>
          </mc:Fallback>
        </mc:AlternateContent>
      </w:r>
      <w:r>
        <mc:AlternateContent>
          <mc:Choice Requires="wps">
            <w:drawing>
              <wp:anchor distT="0" distB="0" distL="114300" distR="114300" simplePos="0" relativeHeight="251684864" behindDoc="0" locked="0" layoutInCell="1" allowOverlap="1">
                <wp:simplePos x="0" y="0"/>
                <wp:positionH relativeFrom="column">
                  <wp:posOffset>4472940</wp:posOffset>
                </wp:positionH>
                <wp:positionV relativeFrom="paragraph">
                  <wp:posOffset>97790</wp:posOffset>
                </wp:positionV>
                <wp:extent cx="388620" cy="895350"/>
                <wp:effectExtent l="4445" t="4445" r="18415" b="14605"/>
                <wp:wrapNone/>
                <wp:docPr id="28" name="文本框 28"/>
                <wp:cNvGraphicFramePr/>
                <a:graphic xmlns:a="http://schemas.openxmlformats.org/drawingml/2006/main">
                  <a:graphicData uri="http://schemas.microsoft.com/office/word/2010/wordprocessingShape">
                    <wps:wsp>
                      <wps:cNvSpPr txBox="1"/>
                      <wps:spPr>
                        <a:xfrm>
                          <a:off x="0" y="0"/>
                          <a:ext cx="388620" cy="8953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lang w:eastAsia="zh-CN"/>
                              </w:rPr>
                            </w:pPr>
                            <w:r>
                              <w:rPr>
                                <w:rFonts w:hint="eastAsia" w:ascii="仿宋_GB2312" w:eastAsia="仿宋_GB2312"/>
                                <w:b/>
                                <w:lang w:eastAsia="zh-CN"/>
                              </w:rPr>
                              <w:t>技术抢险组</w:t>
                            </w:r>
                          </w:p>
                        </w:txbxContent>
                      </wps:txbx>
                      <wps:bodyPr vert="eaVert" upright="1"/>
                    </wps:wsp>
                  </a:graphicData>
                </a:graphic>
              </wp:anchor>
            </w:drawing>
          </mc:Choice>
          <mc:Fallback>
            <w:pict>
              <v:shape id="_x0000_s1026" o:spid="_x0000_s1026" o:spt="202" type="#_x0000_t202" style="position:absolute;left:0pt;margin-left:352.2pt;margin-top:7.7pt;height:70.5pt;width:30.6pt;z-index:251684864;mso-width-relative:page;mso-height-relative:page;" fillcolor="#FFFFFF" filled="t" stroked="t" coordsize="21600,21600" o:gfxdata="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7Ay79gAAAAKAQAADwAAAAAAAAABACAAAAAiAAAAZHJzL2Rvd25yZXYu&#10;eG1sUEsBAhQAFAAAAAgAh07iQH42EDP7AQAA9wMAAA4AAAAAAAAAAQAgAAAAJwEAAGRycy9lMm9E&#10;b2MueG1sUEsFBgAAAAAGAAYAWQEAAJQFAAAAAA==&#10;">
                <v:fill on="t" focussize="0,0"/>
                <v:stroke color="#000000" joinstyle="miter"/>
                <v:imagedata o:title=""/>
                <o:lock v:ext="edit" aspectratio="f"/>
                <v:textbox style="layout-flow:vertical-ideographic;">
                  <w:txbxContent>
                    <w:p>
                      <w:pPr>
                        <w:rPr>
                          <w:rFonts w:hint="eastAsia" w:ascii="仿宋_GB2312" w:eastAsia="仿宋_GB2312"/>
                          <w:b/>
                          <w:lang w:eastAsia="zh-CN"/>
                        </w:rPr>
                      </w:pPr>
                      <w:r>
                        <w:rPr>
                          <w:rFonts w:hint="eastAsia" w:ascii="仿宋_GB2312" w:eastAsia="仿宋_GB2312"/>
                          <w:b/>
                          <w:lang w:eastAsia="zh-CN"/>
                        </w:rPr>
                        <w:t>技术抢险组</w:t>
                      </w:r>
                    </w:p>
                  </w:txbxContent>
                </v:textbox>
              </v:shape>
            </w:pict>
          </mc:Fallback>
        </mc:AlternateContent>
      </w:r>
    </w:p>
    <w:p>
      <w:pPr>
        <w:rPr>
          <w:rFonts w:hint="eastAsia"/>
        </w:rPr>
      </w:pPr>
    </w:p>
    <w:p>
      <w:pPr>
        <w:rPr>
          <w:rFonts w:hint="eastAsia"/>
        </w:rPr>
      </w:pPr>
    </w:p>
    <w:p>
      <w:pPr>
        <w:rPr>
          <w:rFonts w:hint="eastAsia"/>
        </w:rPr>
      </w:pPr>
    </w:p>
    <w:p>
      <w:pPr>
        <w:rPr>
          <w:rFonts w:hint="eastAsia"/>
        </w:rPr>
      </w:pPr>
    </w:p>
    <w:bookmarkEnd w:id="66"/>
    <w:p>
      <w:pPr>
        <w:autoSpaceDE w:val="0"/>
        <w:autoSpaceDN w:val="0"/>
        <w:adjustRightInd w:val="0"/>
        <w:snapToGrid w:val="0"/>
        <w:spacing w:line="540" w:lineRule="exact"/>
        <w:jc w:val="left"/>
        <w:rPr>
          <w:rFonts w:hint="eastAsia" w:ascii="仿宋" w:hAnsi="仿宋" w:eastAsia="仿宋" w:cs="仿宋"/>
          <w:b w:val="0"/>
          <w:kern w:val="0"/>
          <w:sz w:val="32"/>
          <w:szCs w:val="32"/>
        </w:rPr>
      </w:pPr>
      <w:r>
        <w:rPr>
          <w:rFonts w:hint="eastAsia" w:ascii="仿宋" w:hAnsi="仿宋" w:eastAsia="仿宋" w:cs="仿宋"/>
          <w:b w:val="0"/>
          <w:kern w:val="0"/>
          <w:sz w:val="32"/>
          <w:szCs w:val="32"/>
        </w:rPr>
        <w:t xml:space="preserve"> </w:t>
      </w:r>
    </w:p>
    <w:p>
      <w:pPr>
        <w:autoSpaceDE w:val="0"/>
        <w:autoSpaceDN w:val="0"/>
        <w:adjustRightInd w:val="0"/>
        <w:snapToGrid w:val="0"/>
        <w:spacing w:line="540" w:lineRule="exact"/>
        <w:ind w:firstLine="320" w:firstLineChars="100"/>
        <w:jc w:val="left"/>
        <w:rPr>
          <w:rFonts w:hint="eastAsia" w:ascii="楷体" w:hAnsi="楷体" w:eastAsia="楷体" w:cs="楷体"/>
          <w:b w:val="0"/>
          <w:kern w:val="0"/>
          <w:sz w:val="32"/>
          <w:szCs w:val="32"/>
          <w:lang w:val="en-US" w:eastAsia="zh-CN"/>
        </w:rPr>
      </w:pPr>
      <w:bookmarkStart w:id="67" w:name="_Toc15911_WPSOffice_Level2"/>
      <w:bookmarkStart w:id="68" w:name="_Toc26400_WPSOffice_Level2"/>
      <w:bookmarkStart w:id="69" w:name="_Toc31491_WPSOffice_Level2"/>
      <w:r>
        <w:rPr>
          <w:rFonts w:hint="eastAsia" w:ascii="楷体" w:hAnsi="楷体" w:eastAsia="楷体" w:cs="楷体"/>
          <w:b w:val="0"/>
          <w:kern w:val="0"/>
          <w:sz w:val="32"/>
          <w:szCs w:val="32"/>
          <w:lang w:val="en-US" w:eastAsia="zh-CN"/>
        </w:rPr>
        <w:t>3.2 二级应急反应组织机构：</w:t>
      </w:r>
      <w:bookmarkEnd w:id="67"/>
      <w:bookmarkEnd w:id="68"/>
      <w:bookmarkEnd w:id="69"/>
    </w:p>
    <w:p>
      <w:pPr>
        <w:autoSpaceDE w:val="0"/>
        <w:autoSpaceDN w:val="0"/>
        <w:adjustRightInd w:val="0"/>
        <w:snapToGrid w:val="0"/>
        <w:spacing w:line="540" w:lineRule="exact"/>
        <w:ind w:firstLine="643" w:firstLineChars="200"/>
        <w:jc w:val="left"/>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局属单位或项目施工单位负责人的职能和职责：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（1）所有事故现场操作的指挥和协调。</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（2）现场事故评估。</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（3）保证现场人员和公众应急反应行动的执行。</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（4）控制紧急情况。</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（5）现场应急反应行动的指挥和应急救援处理协助工作。</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（6）做好消防、医疗、交通管制、抢险救灾等各公共救援部门联系工作。</w:t>
      </w:r>
    </w:p>
    <w:p>
      <w:pPr>
        <w:autoSpaceDE w:val="0"/>
        <w:autoSpaceDN w:val="0"/>
        <w:adjustRightInd w:val="0"/>
        <w:snapToGrid w:val="0"/>
        <w:spacing w:line="540" w:lineRule="exact"/>
        <w:ind w:firstLine="643" w:firstLineChars="200"/>
        <w:jc w:val="left"/>
        <w:rPr>
          <w:rFonts w:hint="eastAsia" w:ascii="仿宋" w:hAnsi="仿宋" w:eastAsia="仿宋" w:cs="仿宋"/>
          <w:b w:val="0"/>
          <w:kern w:val="0"/>
          <w:sz w:val="32"/>
          <w:szCs w:val="32"/>
          <w:lang w:val="en-US" w:eastAsia="zh-CN"/>
        </w:rPr>
      </w:pPr>
      <w:r>
        <w:rPr>
          <w:rFonts w:hint="eastAsia" w:ascii="仿宋" w:hAnsi="仿宋" w:eastAsia="仿宋" w:cs="仿宋"/>
          <w:b/>
          <w:bCs/>
          <w:kern w:val="0"/>
          <w:sz w:val="32"/>
          <w:szCs w:val="32"/>
          <w:lang w:val="en-US" w:eastAsia="zh-CN"/>
        </w:rPr>
        <w:t>现场抢救组</w:t>
      </w:r>
      <w:r>
        <w:rPr>
          <w:rFonts w:hint="eastAsia" w:ascii="仿宋" w:hAnsi="仿宋" w:eastAsia="仿宋" w:cs="仿宋"/>
          <w:b w:val="0"/>
          <w:kern w:val="0"/>
          <w:sz w:val="32"/>
          <w:szCs w:val="32"/>
          <w:lang w:val="en-US" w:eastAsia="zh-CN"/>
        </w:rPr>
        <w:t>由安全负责人担任组长，各作业队分别抽调作业人员组成。职能和职责：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bookmarkStart w:id="70" w:name="_Toc6323_WPSOffice_Level3"/>
      <w:bookmarkStart w:id="71" w:name="_Toc16785_WPSOffice_Level3"/>
      <w:bookmarkStart w:id="72" w:name="_Toc24199_WPSOffice_Level3"/>
      <w:r>
        <w:rPr>
          <w:rFonts w:hint="eastAsia" w:ascii="仿宋" w:hAnsi="仿宋" w:eastAsia="仿宋" w:cs="仿宋"/>
          <w:b w:val="0"/>
          <w:kern w:val="0"/>
          <w:sz w:val="32"/>
          <w:szCs w:val="32"/>
          <w:lang w:val="en-US" w:eastAsia="zh-CN"/>
        </w:rPr>
        <w:t>（1）引导现场作业人员从安全通道疏散。</w:t>
      </w:r>
      <w:bookmarkEnd w:id="70"/>
      <w:bookmarkEnd w:id="71"/>
      <w:bookmarkEnd w:id="72"/>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bookmarkStart w:id="73" w:name="_Toc19604_WPSOffice_Level3"/>
      <w:bookmarkStart w:id="74" w:name="_Toc27679_WPSOffice_Level3"/>
      <w:bookmarkStart w:id="75" w:name="_Toc7402_WPSOffice_Level3"/>
      <w:r>
        <w:rPr>
          <w:rFonts w:hint="eastAsia" w:ascii="仿宋" w:hAnsi="仿宋" w:eastAsia="仿宋" w:cs="仿宋"/>
          <w:b w:val="0"/>
          <w:kern w:val="0"/>
          <w:sz w:val="32"/>
          <w:szCs w:val="32"/>
          <w:lang w:val="en-US" w:eastAsia="zh-CN"/>
        </w:rPr>
        <w:t>（2）对受伤人员进行营救至安全地带。</w:t>
      </w:r>
      <w:bookmarkEnd w:id="73"/>
      <w:bookmarkEnd w:id="74"/>
      <w:bookmarkEnd w:id="75"/>
    </w:p>
    <w:p>
      <w:pPr>
        <w:autoSpaceDE w:val="0"/>
        <w:autoSpaceDN w:val="0"/>
        <w:adjustRightInd w:val="0"/>
        <w:snapToGrid w:val="0"/>
        <w:spacing w:line="540" w:lineRule="exact"/>
        <w:ind w:firstLine="643" w:firstLineChars="200"/>
        <w:jc w:val="left"/>
        <w:rPr>
          <w:rFonts w:hint="eastAsia" w:ascii="仿宋" w:hAnsi="仿宋" w:eastAsia="仿宋" w:cs="仿宋"/>
          <w:b w:val="0"/>
          <w:kern w:val="0"/>
          <w:sz w:val="32"/>
          <w:szCs w:val="32"/>
          <w:lang w:val="en-US" w:eastAsia="zh-CN"/>
        </w:rPr>
      </w:pPr>
      <w:r>
        <w:rPr>
          <w:rFonts w:hint="eastAsia" w:ascii="仿宋" w:hAnsi="仿宋" w:eastAsia="仿宋" w:cs="仿宋"/>
          <w:b/>
          <w:bCs/>
          <w:kern w:val="0"/>
          <w:sz w:val="32"/>
          <w:szCs w:val="32"/>
          <w:lang w:val="en-US" w:eastAsia="zh-CN"/>
        </w:rPr>
        <w:t>保卫疏导组</w:t>
      </w:r>
      <w:r>
        <w:rPr>
          <w:rFonts w:hint="eastAsia" w:ascii="仿宋" w:hAnsi="仿宋" w:eastAsia="仿宋" w:cs="仿宋"/>
          <w:b w:val="0"/>
          <w:kern w:val="0"/>
          <w:sz w:val="32"/>
          <w:szCs w:val="32"/>
          <w:lang w:val="en-US" w:eastAsia="zh-CN"/>
        </w:rPr>
        <w:t>由办公室负责人担任组长，保安人员和各作业队分别抽调作业人员组成。职能和职责：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（1）对场内外进行有效的隔离工作和维护现场应急救援通道畅通的工作。</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（2）疏散场区外的居民撤出危险地带。</w:t>
      </w:r>
    </w:p>
    <w:p>
      <w:pPr>
        <w:autoSpaceDE w:val="0"/>
        <w:autoSpaceDN w:val="0"/>
        <w:adjustRightInd w:val="0"/>
        <w:snapToGrid w:val="0"/>
        <w:spacing w:line="540" w:lineRule="exact"/>
        <w:ind w:firstLine="643" w:firstLineChars="200"/>
        <w:jc w:val="left"/>
        <w:rPr>
          <w:rFonts w:hint="eastAsia" w:ascii="仿宋" w:hAnsi="仿宋" w:eastAsia="仿宋" w:cs="仿宋"/>
          <w:b w:val="0"/>
          <w:kern w:val="0"/>
          <w:sz w:val="32"/>
          <w:szCs w:val="32"/>
          <w:lang w:val="en-US" w:eastAsia="zh-CN"/>
        </w:rPr>
      </w:pPr>
      <w:r>
        <w:rPr>
          <w:rFonts w:hint="eastAsia" w:ascii="仿宋" w:hAnsi="仿宋" w:eastAsia="仿宋" w:cs="仿宋"/>
          <w:b/>
          <w:bCs/>
          <w:kern w:val="0"/>
          <w:sz w:val="32"/>
          <w:szCs w:val="32"/>
          <w:lang w:val="en-US" w:eastAsia="zh-CN"/>
        </w:rPr>
        <w:t>后勤供给组</w:t>
      </w:r>
      <w:r>
        <w:rPr>
          <w:rFonts w:hint="eastAsia" w:ascii="仿宋" w:hAnsi="仿宋" w:eastAsia="仿宋" w:cs="仿宋"/>
          <w:b w:val="0"/>
          <w:kern w:val="0"/>
          <w:sz w:val="32"/>
          <w:szCs w:val="32"/>
          <w:lang w:val="en-US" w:eastAsia="zh-CN"/>
        </w:rPr>
        <w:t>由后勤科室负责人担任组长，保管员和各作业队分别抽调作业人员组成。职能和职责：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（1）迅速组织后勤必须供给的物品。</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（2）及时输送后勤供给物品到抢险人员手中。</w:t>
      </w:r>
    </w:p>
    <w:p>
      <w:pPr>
        <w:autoSpaceDE w:val="0"/>
        <w:autoSpaceDN w:val="0"/>
        <w:adjustRightInd w:val="0"/>
        <w:snapToGrid w:val="0"/>
        <w:spacing w:line="540" w:lineRule="exact"/>
        <w:ind w:firstLine="643" w:firstLineChars="200"/>
        <w:jc w:val="left"/>
        <w:rPr>
          <w:rFonts w:hint="eastAsia" w:ascii="仿宋" w:hAnsi="仿宋" w:eastAsia="仿宋" w:cs="仿宋"/>
          <w:b w:val="0"/>
          <w:kern w:val="0"/>
          <w:sz w:val="32"/>
          <w:szCs w:val="32"/>
          <w:lang w:val="en-US" w:eastAsia="zh-CN"/>
        </w:rPr>
      </w:pPr>
      <w:r>
        <w:rPr>
          <w:rFonts w:hint="eastAsia" w:ascii="仿宋" w:hAnsi="仿宋" w:eastAsia="仿宋" w:cs="仿宋"/>
          <w:b/>
          <w:bCs/>
          <w:kern w:val="0"/>
          <w:sz w:val="32"/>
          <w:szCs w:val="32"/>
          <w:lang w:val="en-US" w:eastAsia="zh-CN"/>
        </w:rPr>
        <w:t>现场医疗组</w:t>
      </w:r>
      <w:r>
        <w:rPr>
          <w:rFonts w:hint="eastAsia" w:ascii="仿宋" w:hAnsi="仿宋" w:eastAsia="仿宋" w:cs="仿宋"/>
          <w:b w:val="0"/>
          <w:kern w:val="0"/>
          <w:sz w:val="32"/>
          <w:szCs w:val="32"/>
          <w:lang w:val="en-US" w:eastAsia="zh-CN"/>
        </w:rPr>
        <w:t>由现场医护人员和后勤人员及各作业队分别抽调作业人员组成。职能和职责：</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（1）对受伤人员作简易的抢救和包扎工作。</w:t>
      </w:r>
    </w:p>
    <w:p>
      <w:pPr>
        <w:autoSpaceDE w:val="0"/>
        <w:autoSpaceDN w:val="0"/>
        <w:adjustRightInd w:val="0"/>
        <w:snapToGrid w:val="0"/>
        <w:spacing w:line="540" w:lineRule="exact"/>
        <w:ind w:firstLine="320" w:firstLineChars="100"/>
        <w:jc w:val="left"/>
        <w:rPr>
          <w:rFonts w:hint="eastAsia" w:ascii="仿宋" w:hAnsi="仿宋" w:eastAsia="仿宋" w:cs="仿宋"/>
          <w:b w:val="0"/>
          <w:kern w:val="0"/>
          <w:sz w:val="32"/>
          <w:szCs w:val="32"/>
          <w:lang w:val="en-US" w:eastAsia="zh-CN"/>
        </w:rPr>
      </w:pPr>
      <w:r>
        <w:rPr>
          <w:rFonts w:hint="eastAsia" w:ascii="仿宋" w:hAnsi="仿宋" w:eastAsia="仿宋" w:cs="仿宋"/>
          <w:b w:val="0"/>
          <w:kern w:val="0"/>
          <w:sz w:val="32"/>
          <w:szCs w:val="32"/>
          <w:lang w:val="en-US" w:eastAsia="zh-CN"/>
        </w:rPr>
        <w:t>（2）及时转移重伤人员到医疗机构就医。</w:t>
      </w:r>
    </w:p>
    <w:p>
      <w:pPr>
        <w:autoSpaceDE w:val="0"/>
        <w:autoSpaceDN w:val="0"/>
        <w:adjustRightInd w:val="0"/>
        <w:snapToGrid w:val="0"/>
        <w:spacing w:line="540" w:lineRule="exact"/>
        <w:ind w:firstLine="643" w:firstLineChars="200"/>
        <w:jc w:val="left"/>
        <w:rPr>
          <w:rFonts w:hint="eastAsia" w:ascii="仿宋" w:hAnsi="仿宋" w:eastAsia="仿宋" w:cs="仿宋"/>
          <w:b/>
          <w:bCs/>
          <w:kern w:val="0"/>
          <w:sz w:val="32"/>
          <w:szCs w:val="32"/>
          <w:lang w:val="en-US" w:eastAsia="zh-CN"/>
        </w:rPr>
      </w:pPr>
      <w:r>
        <w:rPr>
          <w:rFonts w:hint="eastAsia" w:ascii="仿宋" w:hAnsi="仿宋" w:eastAsia="仿宋" w:cs="仿宋"/>
          <w:b/>
          <w:bCs/>
          <w:kern w:val="0"/>
          <w:sz w:val="32"/>
          <w:szCs w:val="32"/>
          <w:lang w:val="en-US" w:eastAsia="zh-CN"/>
        </w:rPr>
        <w:t>结合施工现场实际情况需设置的其它组织。</w:t>
      </w:r>
    </w:p>
    <w:p>
      <w:pPr>
        <w:autoSpaceDE w:val="0"/>
        <w:autoSpaceDN w:val="0"/>
        <w:adjustRightInd w:val="0"/>
        <w:snapToGrid w:val="0"/>
        <w:spacing w:line="540" w:lineRule="exact"/>
        <w:ind w:firstLine="640" w:firstLineChars="200"/>
        <w:jc w:val="left"/>
        <w:rPr>
          <w:rFonts w:hint="eastAsia" w:ascii="仿宋_GB2312" w:hAnsi="仿宋" w:eastAsia="仿宋_GB2312"/>
          <w:bCs/>
          <w:sz w:val="32"/>
          <w:szCs w:val="32"/>
        </w:rPr>
      </w:pPr>
      <w:r>
        <w:rPr>
          <w:rFonts w:hint="eastAsia" w:ascii="仿宋_GB2312" w:hAnsi="仿宋" w:eastAsia="仿宋_GB2312"/>
          <w:bCs/>
          <w:sz w:val="32"/>
          <w:szCs w:val="32"/>
          <w:lang w:eastAsia="zh-CN"/>
        </w:rPr>
        <w:t>灵璧县</w:t>
      </w:r>
      <w:r>
        <w:rPr>
          <w:rFonts w:hint="eastAsia" w:ascii="仿宋_GB2312" w:hAnsi="仿宋" w:eastAsia="仿宋_GB2312"/>
          <w:bCs/>
          <w:sz w:val="32"/>
          <w:szCs w:val="32"/>
        </w:rPr>
        <w:t>水利局</w:t>
      </w:r>
      <w:r>
        <w:rPr>
          <w:rFonts w:hint="eastAsia" w:ascii="仿宋_GB2312" w:hAnsi="仿宋" w:eastAsia="仿宋_GB2312"/>
          <w:bCs/>
          <w:sz w:val="32"/>
          <w:szCs w:val="32"/>
          <w:lang w:eastAsia="zh-CN"/>
        </w:rPr>
        <w:t>安全生产</w:t>
      </w:r>
      <w:r>
        <w:rPr>
          <w:rFonts w:hint="eastAsia" w:ascii="仿宋_GB2312" w:hAnsi="仿宋" w:eastAsia="仿宋_GB2312"/>
          <w:bCs/>
          <w:sz w:val="32"/>
          <w:szCs w:val="32"/>
        </w:rPr>
        <w:t>事故二级</w:t>
      </w:r>
      <w:r>
        <w:rPr>
          <w:rFonts w:hint="eastAsia" w:ascii="仿宋_GB2312" w:hAnsi="仿宋" w:eastAsia="仿宋_GB2312"/>
          <w:bCs/>
          <w:sz w:val="32"/>
          <w:szCs w:val="32"/>
          <w:lang w:eastAsia="zh-CN"/>
        </w:rPr>
        <w:t>应急</w:t>
      </w:r>
      <w:r>
        <w:rPr>
          <w:rFonts w:hint="eastAsia" w:ascii="仿宋_GB2312" w:hAnsi="仿宋" w:eastAsia="仿宋_GB2312"/>
          <w:bCs/>
          <w:sz w:val="32"/>
          <w:szCs w:val="32"/>
        </w:rPr>
        <w:t>反应组织机构网络</w:t>
      </w:r>
      <w:r>
        <w:rPr>
          <w:rFonts w:hint="eastAsia" w:ascii="仿宋_GB2312" w:hAnsi="仿宋" w:eastAsia="仿宋_GB2312"/>
          <w:bCs/>
          <w:sz w:val="32"/>
          <w:szCs w:val="32"/>
          <w:lang w:eastAsia="zh-CN"/>
        </w:rPr>
        <w:t>图</w:t>
      </w:r>
      <w:r>
        <w:rPr>
          <w:rFonts w:hint="eastAsia" w:ascii="仿宋_GB2312" w:hAnsi="仿宋" w:eastAsia="仿宋_GB2312"/>
          <w:bCs/>
          <w:sz w:val="32"/>
          <w:szCs w:val="32"/>
        </w:rPr>
        <w:t>如下：</w:t>
      </w:r>
    </w:p>
    <w:p>
      <w:pPr>
        <w:autoSpaceDE w:val="0"/>
        <w:autoSpaceDN w:val="0"/>
        <w:adjustRightInd w:val="0"/>
        <w:snapToGrid w:val="0"/>
        <w:spacing w:line="540" w:lineRule="exact"/>
        <w:ind w:firstLine="420" w:firstLineChars="200"/>
        <w:jc w:val="left"/>
        <w:rPr>
          <w:rFonts w:hint="eastAsia" w:ascii="仿宋_GB2312" w:hAnsi="仿宋" w:eastAsia="仿宋_GB2312"/>
          <w:bCs/>
          <w:sz w:val="32"/>
          <w:szCs w:val="32"/>
        </w:rPr>
      </w:pPr>
      <w: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198120</wp:posOffset>
                </wp:positionV>
                <wp:extent cx="2800350" cy="504825"/>
                <wp:effectExtent l="4445" t="5080" r="14605" b="8255"/>
                <wp:wrapNone/>
                <wp:docPr id="5" name="矩形 5"/>
                <wp:cNvGraphicFramePr/>
                <a:graphic xmlns:a="http://schemas.openxmlformats.org/drawingml/2006/main">
                  <a:graphicData uri="http://schemas.microsoft.com/office/word/2010/wordprocessingShape">
                    <wps:wsp>
                      <wps:cNvSpPr/>
                      <wps:spPr>
                        <a:xfrm>
                          <a:off x="0" y="0"/>
                          <a:ext cx="2800350" cy="5048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楷体_GB2312" w:eastAsia="楷体_GB2312"/>
                                <w:b/>
                                <w:szCs w:val="21"/>
                              </w:rPr>
                            </w:pPr>
                            <w:r>
                              <w:rPr>
                                <w:rFonts w:hint="eastAsia" w:ascii="楷体_GB2312" w:eastAsia="楷体_GB2312"/>
                                <w:b/>
                                <w:szCs w:val="21"/>
                              </w:rPr>
                              <w:t>灵璧县水利局安全生产事故二级应急反应</w:t>
                            </w:r>
                          </w:p>
                          <w:p>
                            <w:pPr>
                              <w:jc w:val="center"/>
                              <w:rPr>
                                <w:rFonts w:hint="eastAsia" w:ascii="楷体_GB2312" w:eastAsia="楷体_GB2312"/>
                                <w:b/>
                                <w:szCs w:val="21"/>
                                <w:lang w:eastAsia="zh-CN"/>
                              </w:rPr>
                            </w:pPr>
                            <w:r>
                              <w:rPr>
                                <w:rFonts w:hint="eastAsia" w:ascii="楷体_GB2312" w:eastAsia="楷体_GB2312"/>
                                <w:b/>
                                <w:szCs w:val="21"/>
                              </w:rPr>
                              <w:t>组织机构</w:t>
                            </w:r>
                            <w:r>
                              <w:rPr>
                                <w:rFonts w:hint="eastAsia" w:ascii="楷体_GB2312" w:eastAsia="楷体_GB2312"/>
                                <w:b/>
                                <w:szCs w:val="21"/>
                                <w:lang w:eastAsia="zh-CN"/>
                              </w:rPr>
                              <w:t>体系</w:t>
                            </w:r>
                          </w:p>
                        </w:txbxContent>
                      </wps:txbx>
                      <wps:bodyPr upright="1"/>
                    </wps:wsp>
                  </a:graphicData>
                </a:graphic>
              </wp:anchor>
            </w:drawing>
          </mc:Choice>
          <mc:Fallback>
            <w:pict>
              <v:rect id="_x0000_s1026" o:spid="_x0000_s1026" o:spt="1" style="position:absolute;left:0pt;margin-left:126pt;margin-top:15.6pt;height:39.75pt;width:220.5pt;z-index:251658240;mso-width-relative:page;mso-height-relative:page;" fillcolor="#FFFFFF" filled="t" stroked="t" coordsize="21600,21600" o:gfxdata="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Zee/S&#10;2AAAAAoBAAAPAAAAAAAAAAEAIAAAACIAAABkcnMvZG93bnJldi54bWxQSwECFAAUAAAACACHTuJA&#10;ewbHvegBAADbAwAADgAAAAAAAAABACAAAAAnAQAAZHJzL2Uyb0RvYy54bWxQSwUGAAAAAAYABgBZ&#10;AQAAgQUAAAAA&#10;">
                <v:fill on="t" focussize="0,0"/>
                <v:stroke color="#000000" joinstyle="miter"/>
                <v:imagedata o:title=""/>
                <o:lock v:ext="edit" aspectratio="f"/>
                <v:textbox>
                  <w:txbxContent>
                    <w:p>
                      <w:pPr>
                        <w:jc w:val="center"/>
                        <w:rPr>
                          <w:rFonts w:hint="eastAsia" w:ascii="楷体_GB2312" w:eastAsia="楷体_GB2312"/>
                          <w:b/>
                          <w:szCs w:val="21"/>
                        </w:rPr>
                      </w:pPr>
                      <w:r>
                        <w:rPr>
                          <w:rFonts w:hint="eastAsia" w:ascii="楷体_GB2312" w:eastAsia="楷体_GB2312"/>
                          <w:b/>
                          <w:szCs w:val="21"/>
                        </w:rPr>
                        <w:t>灵璧县水利局安全生产事故二级应急反应</w:t>
                      </w:r>
                    </w:p>
                    <w:p>
                      <w:pPr>
                        <w:jc w:val="center"/>
                        <w:rPr>
                          <w:rFonts w:hint="eastAsia" w:ascii="楷体_GB2312" w:eastAsia="楷体_GB2312"/>
                          <w:b/>
                          <w:szCs w:val="21"/>
                          <w:lang w:eastAsia="zh-CN"/>
                        </w:rPr>
                      </w:pPr>
                      <w:r>
                        <w:rPr>
                          <w:rFonts w:hint="eastAsia" w:ascii="楷体_GB2312" w:eastAsia="楷体_GB2312"/>
                          <w:b/>
                          <w:szCs w:val="21"/>
                        </w:rPr>
                        <w:t>组织机构</w:t>
                      </w:r>
                      <w:r>
                        <w:rPr>
                          <w:rFonts w:hint="eastAsia" w:ascii="楷体_GB2312" w:eastAsia="楷体_GB2312"/>
                          <w:b/>
                          <w:szCs w:val="21"/>
                          <w:lang w:eastAsia="zh-CN"/>
                        </w:rPr>
                        <w:t>体系</w:t>
                      </w:r>
                    </w:p>
                  </w:txbxContent>
                </v:textbox>
              </v:rect>
            </w:pict>
          </mc:Fallback>
        </mc:AlternateContent>
      </w:r>
    </w:p>
    <w:p>
      <w:pPr>
        <w:autoSpaceDE w:val="0"/>
        <w:autoSpaceDN w:val="0"/>
        <w:adjustRightInd w:val="0"/>
        <w:snapToGrid w:val="0"/>
        <w:spacing w:line="600" w:lineRule="exact"/>
        <w:ind w:firstLine="420" w:firstLineChars="200"/>
        <w:jc w:val="left"/>
        <w:rPr>
          <w:rFonts w:ascii="仿宋_GB2312" w:hAnsi="宋体" w:eastAsia="仿宋_GB2312" w:cs="font4-Identity-H"/>
          <w:color w:val="000000"/>
          <w:kern w:val="0"/>
          <w:sz w:val="32"/>
          <w:szCs w:val="32"/>
        </w:rPr>
      </w:pPr>
      <w:r>
        <mc:AlternateContent>
          <mc:Choice Requires="wps">
            <w:drawing>
              <wp:anchor distT="0" distB="0" distL="114300" distR="114300" simplePos="0" relativeHeight="251659264" behindDoc="0" locked="0" layoutInCell="1" allowOverlap="1">
                <wp:simplePos x="0" y="0"/>
                <wp:positionH relativeFrom="column">
                  <wp:posOffset>2990850</wp:posOffset>
                </wp:positionH>
                <wp:positionV relativeFrom="paragraph">
                  <wp:posOffset>323850</wp:posOffset>
                </wp:positionV>
                <wp:extent cx="0" cy="571500"/>
                <wp:effectExtent l="38100" t="0" r="38100" b="7620"/>
                <wp:wrapNone/>
                <wp:docPr id="7" name="直接箭头连接符 7"/>
                <wp:cNvGraphicFramePr/>
                <a:graphic xmlns:a="http://schemas.openxmlformats.org/drawingml/2006/main">
                  <a:graphicData uri="http://schemas.microsoft.com/office/word/2010/wordprocessingShape">
                    <wps:wsp>
                      <wps:cNvCnPr/>
                      <wps:spPr>
                        <a:xfrm>
                          <a:off x="0" y="0"/>
                          <a:ext cx="0" cy="5715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35.5pt;margin-top:25.5pt;height:45pt;width:0pt;z-index:251659264;mso-width-relative:page;mso-height-relative:page;" filled="f" stroked="t" coordsize="21600,21600" o:gfxdata="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60jHHY&#10;AAAACgEAAA8AAAAAAAAAAQAgAAAAIgAAAGRycy9kb3ducmV2LnhtbFBLAQIUABQAAAAIAIdO4kAI&#10;aIqc5wEAAKEDAAAOAAAAAAAAAAEAIAAAACcBAABkcnMvZTJvRG9jLnhtbFBLBQYAAAAABgAGAFkB&#10;AACABQAAAAA=&#10;">
                <v:fill on="f" focussize="0,0"/>
                <v:stroke color="#000000" joinstyle="round" endarrow="block"/>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hint="eastAsia" w:ascii="仿宋_GB2312" w:hAnsi="宋体" w:eastAsia="仿宋_GB2312" w:cs="font4-Identity-H"/>
          <w:color w:val="000000"/>
          <w:kern w:val="0"/>
          <w:sz w:val="32"/>
          <w:szCs w:val="32"/>
        </w:rPr>
      </w:pPr>
    </w:p>
    <w:p>
      <w:pPr>
        <w:autoSpaceDE w:val="0"/>
        <w:autoSpaceDN w:val="0"/>
        <w:adjustRightInd w:val="0"/>
        <w:snapToGrid w:val="0"/>
        <w:spacing w:line="600" w:lineRule="exact"/>
        <w:ind w:firstLine="420" w:firstLineChars="200"/>
        <w:jc w:val="left"/>
        <w:rPr>
          <w:rFonts w:ascii="仿宋_GB2312" w:hAnsi="宋体" w:eastAsia="仿宋_GB2312" w:cs="font4-Identity-H"/>
          <w:color w:val="000000"/>
          <w:kern w:val="0"/>
          <w:sz w:val="32"/>
          <w:szCs w:val="32"/>
        </w:rPr>
      </w:pPr>
      <w:r>
        <mc:AlternateContent>
          <mc:Choice Requires="wps">
            <w:drawing>
              <wp:anchor distT="0" distB="0" distL="114300" distR="114300" simplePos="0" relativeHeight="251662336" behindDoc="0" locked="0" layoutInCell="1" allowOverlap="1">
                <wp:simplePos x="0" y="0"/>
                <wp:positionH relativeFrom="column">
                  <wp:posOffset>1933575</wp:posOffset>
                </wp:positionH>
                <wp:positionV relativeFrom="paragraph">
                  <wp:posOffset>133350</wp:posOffset>
                </wp:positionV>
                <wp:extent cx="0" cy="723900"/>
                <wp:effectExtent l="38100" t="0" r="38100" b="7620"/>
                <wp:wrapNone/>
                <wp:docPr id="3" name="直接箭头连接符 3"/>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152.25pt;margin-top:10.5pt;height:57pt;width:0pt;z-index:251662336;mso-width-relative:page;mso-height-relative:page;" filled="f" stroked="t" coordsize="21600,21600" o:gfxdata="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9rB6k&#10;2AAAAAoBAAAPAAAAAAAAAAEAIAAAACIAAABkcnMvZG93bnJldi54bWxQSwECFAAUAAAACACHTuJA&#10;BAbvw+gBAAChAwAADgAAAAAAAAABACAAAAAn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2571750</wp:posOffset>
                </wp:positionH>
                <wp:positionV relativeFrom="paragraph">
                  <wp:posOffset>133350</wp:posOffset>
                </wp:positionV>
                <wp:extent cx="0" cy="723900"/>
                <wp:effectExtent l="38100" t="0" r="38100" b="7620"/>
                <wp:wrapNone/>
                <wp:docPr id="2" name="直接箭头连接符 2"/>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02.5pt;margin-top:10.5pt;height:57pt;width:0pt;z-index:251663360;mso-width-relative:page;mso-height-relative:page;" filled="f" stroked="t" coordsize="21600,21600" o:gfxdata="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94TWfY&#10;AAAACgEAAA8AAAAAAAAAAQAgAAAAIgAAAGRycy9kb3ducmV2LnhtbFBLAQIUABQAAAAIAIdO4kCn&#10;E23G5wEAAKEDAAAOAAAAAAAAAAEAIAAAACcBAABkcnMvZTJvRG9jLnhtbFBLBQYAAAAABgAGAFkB&#10;AACA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3286125</wp:posOffset>
                </wp:positionH>
                <wp:positionV relativeFrom="paragraph">
                  <wp:posOffset>133350</wp:posOffset>
                </wp:positionV>
                <wp:extent cx="0" cy="723900"/>
                <wp:effectExtent l="38100" t="0" r="38100" b="7620"/>
                <wp:wrapNone/>
                <wp:docPr id="4" name="直接箭头连接符 4"/>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258.75pt;margin-top:10.5pt;height:57pt;width:0pt;z-index:251664384;mso-width-relative:page;mso-height-relative:page;" filled="f" stroked="t" coordsize="21600,21600" o:gfxdata="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nm6F/&#10;2AAAAAoBAAAPAAAAAAAAAAEAIAAAACIAAABkcnMvZG93bnJldi54bWxQSwECFAAUAAAACACHTuJA&#10;bW5h2+gBAAChAwAADgAAAAAAAAABACAAAAAn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4010025</wp:posOffset>
                </wp:positionH>
                <wp:positionV relativeFrom="paragraph">
                  <wp:posOffset>133985</wp:posOffset>
                </wp:positionV>
                <wp:extent cx="0" cy="723900"/>
                <wp:effectExtent l="38100" t="0" r="38100" b="7620"/>
                <wp:wrapNone/>
                <wp:docPr id="6" name="直接箭头连接符 6"/>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15.75pt;margin-top:10.55pt;height:57pt;width:0pt;z-index:251665408;mso-width-relative:page;mso-height-relative:page;" filled="f" stroked="t" coordsize="21600,21600" o:gfxdata="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X9+d&#10;2AAAAAoBAAAPAAAAAAAAAAEAIAAAACIAAABkcnMvZG93bnJldi54bWxQSwECFAAUAAAACACHTuJA&#10;K0Vl0OgBAAChAwAADgAAAAAAAAABACAAAAAnAQAAZHJzL2Uyb0RvYy54bWxQSwUGAAAAAAYABgBZ&#10;AQAAgQU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4648200</wp:posOffset>
                </wp:positionH>
                <wp:positionV relativeFrom="paragraph">
                  <wp:posOffset>133350</wp:posOffset>
                </wp:positionV>
                <wp:extent cx="0" cy="723900"/>
                <wp:effectExtent l="38100" t="0" r="38100" b="7620"/>
                <wp:wrapNone/>
                <wp:docPr id="1" name="直接箭头连接符 1"/>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366pt;margin-top:10.5pt;height:57pt;width:0pt;z-index:251666432;mso-width-relative:page;mso-height-relative:page;" filled="f" stroked="t" coordsize="21600,21600" o:gfxdata="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WoH2&#10;m9kAAAAKAQAADwAAAAAAAAABACAAAAAiAAAAZHJzL2Rvd25yZXYueG1sUEsBAhQAFAAAAAgAh07i&#10;QEIt68joAQAAoQMAAA4AAAAAAAAAAQAgAAAAKAEAAGRycy9lMm9Eb2MueG1sUEsFBgAAAAAGAAYA&#10;WQEAAII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1266825</wp:posOffset>
                </wp:positionH>
                <wp:positionV relativeFrom="paragraph">
                  <wp:posOffset>133350</wp:posOffset>
                </wp:positionV>
                <wp:extent cx="3381375" cy="635"/>
                <wp:effectExtent l="0" t="0" r="0" b="0"/>
                <wp:wrapNone/>
                <wp:docPr id="11" name="直接箭头连接符 11"/>
                <wp:cNvGraphicFramePr/>
                <a:graphic xmlns:a="http://schemas.openxmlformats.org/drawingml/2006/main">
                  <a:graphicData uri="http://schemas.microsoft.com/office/word/2010/wordprocessingShape">
                    <wps:wsp>
                      <wps:cNvCnPr/>
                      <wps:spPr>
                        <a:xfrm flipV="1">
                          <a:off x="0" y="0"/>
                          <a:ext cx="3381375" cy="6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flip:y;margin-left:99.75pt;margin-top:10.5pt;height:0.05pt;width:266.25pt;z-index:251660288;mso-width-relative:page;mso-height-relative:page;" filled="f" stroked="t" coordsize="21600,21600" o:gfxdata="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2Ci5&#10;iNcAAAAJAQAADwAAAAAAAAABACAAAAAiAAAAZHJzL2Rvd25yZXYueG1sUEsBAhQAFAAAAAgAh07i&#10;QKLqmnbqAQAArAMAAA4AAAAAAAAAAQAgAAAAJgEAAGRycy9lMm9Eb2MueG1sUEsFBgAAAAAGAAYA&#10;WQEAAIIFAAAAAA==&#10;">
                <v:fill on="f" focussize="0,0"/>
                <v:stroke color="#000000" joinstyle="round"/>
                <v:imagedata o:title=""/>
                <o:lock v:ext="edit" aspectratio="f"/>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1266825</wp:posOffset>
                </wp:positionH>
                <wp:positionV relativeFrom="paragraph">
                  <wp:posOffset>133350</wp:posOffset>
                </wp:positionV>
                <wp:extent cx="0" cy="723900"/>
                <wp:effectExtent l="38100" t="0" r="38100" b="7620"/>
                <wp:wrapNone/>
                <wp:docPr id="12" name="直接箭头连接符 12"/>
                <wp:cNvGraphicFramePr/>
                <a:graphic xmlns:a="http://schemas.openxmlformats.org/drawingml/2006/main">
                  <a:graphicData uri="http://schemas.microsoft.com/office/word/2010/wordprocessingShape">
                    <wps:wsp>
                      <wps:cNvCnPr/>
                      <wps:spPr>
                        <a:xfrm>
                          <a:off x="0" y="0"/>
                          <a:ext cx="0" cy="7239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id="_x0000_s1026" o:spid="_x0000_s1026" o:spt="32" type="#_x0000_t32" style="position:absolute;left:0pt;margin-left:99.75pt;margin-top:10.5pt;height:57pt;width:0pt;z-index:251661312;mso-width-relative:page;mso-height-relative:page;" filled="f" stroked="t" coordsize="21600,21600" o:gfxdata="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LJY&#10;ctvZAAAACgEAAA8AAAAAAAAAAQAgAAAAIgAAAGRycy9kb3ducmV2LnhtbFBLAQIUABQAAAAIAIdO&#10;4kDerwsI6QEAAKMDAAAOAAAAAAAAAAEAIAAAACgBAABkcnMvZTJvRG9jLnhtbFBLBQYAAAAABgAG&#10;AFkBAACDBQAAAAA=&#10;">
                <v:fill on="f" focussize="0,0"/>
                <v:stroke color="#000000" joinstyle="round" endarrow="block"/>
                <v:imagedata o:title=""/>
                <o:lock v:ext="edit" aspectratio="f"/>
              </v:shape>
            </w:pict>
          </mc:Fallback>
        </mc:AlternateContent>
      </w:r>
    </w:p>
    <w:p>
      <w:pPr>
        <w:autoSpaceDE w:val="0"/>
        <w:autoSpaceDN w:val="0"/>
        <w:adjustRightInd w:val="0"/>
        <w:snapToGrid w:val="0"/>
        <w:spacing w:line="600" w:lineRule="exact"/>
        <w:ind w:firstLine="640" w:firstLineChars="200"/>
        <w:jc w:val="left"/>
        <w:rPr>
          <w:rFonts w:hint="eastAsia" w:ascii="仿宋_GB2312" w:hAnsi="宋体" w:eastAsia="仿宋_GB2312" w:cs="font4-Identity-H"/>
          <w:color w:val="000000"/>
          <w:kern w:val="0"/>
          <w:sz w:val="32"/>
          <w:szCs w:val="32"/>
        </w:rPr>
      </w:pPr>
    </w:p>
    <w:p>
      <w:pPr>
        <w:rPr>
          <w:rFonts w:hint="eastAsia"/>
        </w:rPr>
      </w:pPr>
      <w:r>
        <mc:AlternateContent>
          <mc:Choice Requires="wps">
            <w:drawing>
              <wp:anchor distT="0" distB="0" distL="114300" distR="114300" simplePos="0" relativeHeight="251671552" behindDoc="0" locked="0" layoutInCell="1" allowOverlap="1">
                <wp:simplePos x="0" y="0"/>
                <wp:positionH relativeFrom="column">
                  <wp:posOffset>4427220</wp:posOffset>
                </wp:positionH>
                <wp:positionV relativeFrom="paragraph">
                  <wp:posOffset>91440</wp:posOffset>
                </wp:positionV>
                <wp:extent cx="369570" cy="1435735"/>
                <wp:effectExtent l="5080" t="4445" r="6350" b="7620"/>
                <wp:wrapNone/>
                <wp:docPr id="15" name="文本框 15"/>
                <wp:cNvGraphicFramePr/>
                <a:graphic xmlns:a="http://schemas.openxmlformats.org/drawingml/2006/main">
                  <a:graphicData uri="http://schemas.microsoft.com/office/word/2010/wordprocessingShape">
                    <wps:wsp>
                      <wps:cNvSpPr txBox="1"/>
                      <wps:spPr>
                        <a:xfrm>
                          <a:off x="0" y="0"/>
                          <a:ext cx="369570" cy="14357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lang w:eastAsia="zh-CN"/>
                              </w:rPr>
                            </w:pPr>
                            <w:r>
                              <w:rPr>
                                <w:rFonts w:hint="eastAsia" w:ascii="仿宋_GB2312" w:eastAsia="仿宋_GB2312"/>
                                <w:b/>
                                <w:sz w:val="20"/>
                                <w:szCs w:val="21"/>
                                <w:lang w:eastAsia="zh-CN"/>
                              </w:rPr>
                              <w:t>结合实际需设立的组</w:t>
                            </w:r>
                            <w:r>
                              <w:rPr>
                                <w:rFonts w:hint="eastAsia" w:ascii="仿宋_GB2312" w:eastAsia="仿宋_GB2312"/>
                                <w:b/>
                                <w:lang w:eastAsia="zh-CN"/>
                              </w:rPr>
                              <w:t>织</w:t>
                            </w:r>
                          </w:p>
                        </w:txbxContent>
                      </wps:txbx>
                      <wps:bodyPr vert="eaVert" upright="1"/>
                    </wps:wsp>
                  </a:graphicData>
                </a:graphic>
              </wp:anchor>
            </w:drawing>
          </mc:Choice>
          <mc:Fallback>
            <w:pict>
              <v:shape id="_x0000_s1026" o:spid="_x0000_s1026" o:spt="202" type="#_x0000_t202" style="position:absolute;left:0pt;margin-left:348.6pt;margin-top:7.2pt;height:113.05pt;width:29.1pt;z-index:251671552;mso-width-relative:page;mso-height-relative:page;" fillcolor="#FFFFFF" filled="t" stroked="t" coordsize="21600,21600" o:gfxdata="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PRAPYbYAAAACgEAAA8AAAAAAAAAAQAgAAAAIgAAAGRycy9kb3ducmV2&#10;LnhtbFBLAQIUABQAAAAIAIdO4kDMN61i/AEAAPgDAAAOAAAAAAAAAAEAIAAAACcBAABkcnMvZTJv&#10;RG9jLnhtbFBLBQYAAAAABgAGAFkBAACVBQAAAAA=&#10;">
                <v:fill on="t" focussize="0,0"/>
                <v:stroke color="#000000" joinstyle="miter"/>
                <v:imagedata o:title=""/>
                <o:lock v:ext="edit" aspectratio="f"/>
                <v:textbox style="layout-flow:vertical-ideographic;">
                  <w:txbxContent>
                    <w:p>
                      <w:pPr>
                        <w:rPr>
                          <w:rFonts w:hint="eastAsia" w:ascii="仿宋_GB2312" w:eastAsia="仿宋_GB2312"/>
                          <w:b/>
                          <w:lang w:eastAsia="zh-CN"/>
                        </w:rPr>
                      </w:pPr>
                      <w:r>
                        <w:rPr>
                          <w:rFonts w:hint="eastAsia" w:ascii="仿宋_GB2312" w:eastAsia="仿宋_GB2312"/>
                          <w:b/>
                          <w:sz w:val="20"/>
                          <w:szCs w:val="21"/>
                          <w:lang w:eastAsia="zh-CN"/>
                        </w:rPr>
                        <w:t>结合实际需设立的组</w:t>
                      </w:r>
                      <w:r>
                        <w:rPr>
                          <w:rFonts w:hint="eastAsia" w:ascii="仿宋_GB2312" w:eastAsia="仿宋_GB2312"/>
                          <w:b/>
                          <w:lang w:eastAsia="zh-CN"/>
                        </w:rPr>
                        <w:t>织</w:t>
                      </w:r>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3794760</wp:posOffset>
                </wp:positionH>
                <wp:positionV relativeFrom="paragraph">
                  <wp:posOffset>91440</wp:posOffset>
                </wp:positionV>
                <wp:extent cx="350520" cy="925195"/>
                <wp:effectExtent l="4445" t="4445" r="10795" b="15240"/>
                <wp:wrapNone/>
                <wp:docPr id="8" name="文本框 8"/>
                <wp:cNvGraphicFramePr/>
                <a:graphic xmlns:a="http://schemas.openxmlformats.org/drawingml/2006/main">
                  <a:graphicData uri="http://schemas.microsoft.com/office/word/2010/wordprocessingShape">
                    <wps:wsp>
                      <wps:cNvSpPr txBox="1"/>
                      <wps:spPr>
                        <a:xfrm>
                          <a:off x="0" y="0"/>
                          <a:ext cx="350520" cy="9251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现场医疗组</w:t>
                            </w:r>
                          </w:p>
                        </w:txbxContent>
                      </wps:txbx>
                      <wps:bodyPr vert="eaVert" upright="1"/>
                    </wps:wsp>
                  </a:graphicData>
                </a:graphic>
              </wp:anchor>
            </w:drawing>
          </mc:Choice>
          <mc:Fallback>
            <w:pict>
              <v:shape id="_x0000_s1026" o:spid="_x0000_s1026" o:spt="202" type="#_x0000_t202" style="position:absolute;left:0pt;margin-left:298.8pt;margin-top:7.2pt;height:72.85pt;width:27.6pt;z-index:251670528;mso-width-relative:page;mso-height-relative:page;" fillcolor="#FFFFFF" filled="t" stroked="t" coordsize="21600,21600" o:gfxdata="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yCCeDYAAAACgEAAA8AAAAAAAAAAQAgAAAAIgAAAGRycy9kb3ducmV2LnhtbFBL&#10;AQIUABQAAAAIAIdO4kCDqGkB9gEAAPUDAAAOAAAAAAAAAAEAIAAAACcBAABkcnMvZTJvRG9jLnht&#10;bFBLBQYAAAAABgAGAFkBAACPBQ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现场医疗组</w:t>
                      </w:r>
                    </w:p>
                  </w:txbxContent>
                </v:textbox>
              </v:shap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3116580</wp:posOffset>
                </wp:positionH>
                <wp:positionV relativeFrom="paragraph">
                  <wp:posOffset>83820</wp:posOffset>
                </wp:positionV>
                <wp:extent cx="342900" cy="903605"/>
                <wp:effectExtent l="5080" t="4445" r="17780" b="6350"/>
                <wp:wrapNone/>
                <wp:docPr id="9" name="文本框 9"/>
                <wp:cNvGraphicFramePr/>
                <a:graphic xmlns:a="http://schemas.openxmlformats.org/drawingml/2006/main">
                  <a:graphicData uri="http://schemas.microsoft.com/office/word/2010/wordprocessingShape">
                    <wps:wsp>
                      <wps:cNvSpPr txBox="1"/>
                      <wps:spPr>
                        <a:xfrm>
                          <a:off x="0" y="0"/>
                          <a:ext cx="342900" cy="9036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后勤供给组</w:t>
                            </w:r>
                          </w:p>
                        </w:txbxContent>
                      </wps:txbx>
                      <wps:bodyPr vert="eaVert" upright="1"/>
                    </wps:wsp>
                  </a:graphicData>
                </a:graphic>
              </wp:anchor>
            </w:drawing>
          </mc:Choice>
          <mc:Fallback>
            <w:pict>
              <v:shape id="_x0000_s1026" o:spid="_x0000_s1026" o:spt="202" type="#_x0000_t202" style="position:absolute;left:0pt;margin-left:245.4pt;margin-top:6.6pt;height:71.15pt;width:27pt;z-index:251669504;mso-width-relative:page;mso-height-relative:page;" fillcolor="#FFFFFF" filled="t" stroked="t" coordsize="21600,21600" o:gfxdata="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10Iq/2AAAAAoBAAAPAAAAAAAAAAEAIAAAACIAAABkcnMvZG93bnJldi54bWxQ&#10;SwECFAAUAAAACACHTuJAAHvi0vcBAAD1AwAADgAAAAAAAAABACAAAAAnAQAAZHJzL2Uyb0RvYy54&#10;bWxQSwUGAAAAAAYABgBZAQAAkAU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后勤供给组</w:t>
                      </w:r>
                    </w:p>
                  </w:txbxContent>
                </v:textbox>
              </v:shape>
            </w:pict>
          </mc:Fallback>
        </mc:AlternateContent>
      </w:r>
      <w:r>
        <mc:AlternateContent>
          <mc:Choice Requires="wps">
            <w:drawing>
              <wp:anchor distT="0" distB="0" distL="114300" distR="114300" simplePos="0" relativeHeight="251672576" behindDoc="0" locked="0" layoutInCell="1" allowOverlap="1">
                <wp:simplePos x="0" y="0"/>
                <wp:positionH relativeFrom="column">
                  <wp:posOffset>2392680</wp:posOffset>
                </wp:positionH>
                <wp:positionV relativeFrom="paragraph">
                  <wp:posOffset>99060</wp:posOffset>
                </wp:positionV>
                <wp:extent cx="342900" cy="910590"/>
                <wp:effectExtent l="4445" t="4445" r="18415" b="14605"/>
                <wp:wrapNone/>
                <wp:docPr id="14" name="文本框 14"/>
                <wp:cNvGraphicFramePr/>
                <a:graphic xmlns:a="http://schemas.openxmlformats.org/drawingml/2006/main">
                  <a:graphicData uri="http://schemas.microsoft.com/office/word/2010/wordprocessingShape">
                    <wps:wsp>
                      <wps:cNvSpPr txBox="1"/>
                      <wps:spPr>
                        <a:xfrm>
                          <a:off x="0" y="0"/>
                          <a:ext cx="342900" cy="9105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rPr>
                            </w:pPr>
                            <w:r>
                              <w:rPr>
                                <w:rFonts w:hint="eastAsia" w:ascii="仿宋_GB2312" w:eastAsia="仿宋_GB2312"/>
                                <w:b/>
                              </w:rPr>
                              <w:t>保卫疏导组</w:t>
                            </w:r>
                          </w:p>
                        </w:txbxContent>
                      </wps:txbx>
                      <wps:bodyPr vert="eaVert" upright="1"/>
                    </wps:wsp>
                  </a:graphicData>
                </a:graphic>
              </wp:anchor>
            </w:drawing>
          </mc:Choice>
          <mc:Fallback>
            <w:pict>
              <v:shape id="_x0000_s1026" o:spid="_x0000_s1026" o:spt="202" type="#_x0000_t202" style="position:absolute;left:0pt;margin-left:188.4pt;margin-top:7.8pt;height:71.7pt;width:27pt;z-index:251672576;mso-width-relative:page;mso-height-relative:page;" fillcolor="#FFFFFF" filled="t" stroked="t" coordsize="21600,21600" o:gfxdata="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npoJx1gAAAAoBAAAPAAAAAAAAAAEAIAAAACIAAABkcnMvZG93bnJldi54bWxQ&#10;SwECFAAUAAAACACHTuJAqiW28/kBAAD3AwAADgAAAAAAAAABACAAAAAlAQAAZHJzL2Uyb0RvYy54&#10;bWxQSwUGAAAAAAYABgBZAQAAkAUAAAAA&#10;">
                <v:fill on="t" focussize="0,0"/>
                <v:stroke color="#000000" joinstyle="miter"/>
                <v:imagedata o:title=""/>
                <o:lock v:ext="edit" aspectratio="f"/>
                <v:textbox style="layout-flow:vertical-ideographic;">
                  <w:txbxContent>
                    <w:p>
                      <w:pPr>
                        <w:rPr>
                          <w:rFonts w:hint="eastAsia" w:ascii="仿宋_GB2312" w:eastAsia="仿宋_GB2312"/>
                          <w:b/>
                        </w:rPr>
                      </w:pPr>
                      <w:r>
                        <w:rPr>
                          <w:rFonts w:hint="eastAsia" w:ascii="仿宋_GB2312" w:eastAsia="仿宋_GB2312"/>
                          <w:b/>
                        </w:rPr>
                        <w:t>保卫疏导组</w:t>
                      </w:r>
                    </w:p>
                  </w:txbxContent>
                </v:textbox>
              </v:shape>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1737360</wp:posOffset>
                </wp:positionH>
                <wp:positionV relativeFrom="paragraph">
                  <wp:posOffset>83820</wp:posOffset>
                </wp:positionV>
                <wp:extent cx="342900" cy="925830"/>
                <wp:effectExtent l="4445" t="4445" r="18415" b="14605"/>
                <wp:wrapNone/>
                <wp:docPr id="10" name="文本框 10"/>
                <wp:cNvGraphicFramePr/>
                <a:graphic xmlns:a="http://schemas.openxmlformats.org/drawingml/2006/main">
                  <a:graphicData uri="http://schemas.microsoft.com/office/word/2010/wordprocessingShape">
                    <wps:wsp>
                      <wps:cNvSpPr txBox="1"/>
                      <wps:spPr>
                        <a:xfrm>
                          <a:off x="0" y="0"/>
                          <a:ext cx="342900" cy="9258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sz w:val="22"/>
                                <w:szCs w:val="24"/>
                                <w:lang w:eastAsia="zh-CN"/>
                              </w:rPr>
                            </w:pPr>
                            <w:r>
                              <w:rPr>
                                <w:rFonts w:hint="eastAsia" w:ascii="仿宋_GB2312" w:eastAsia="仿宋_GB2312"/>
                                <w:b/>
                                <w:sz w:val="22"/>
                                <w:szCs w:val="24"/>
                                <w:lang w:eastAsia="zh-CN"/>
                              </w:rPr>
                              <w:t>现场抢救组</w:t>
                            </w:r>
                          </w:p>
                        </w:txbxContent>
                      </wps:txbx>
                      <wps:bodyPr vert="eaVert" upright="1"/>
                    </wps:wsp>
                  </a:graphicData>
                </a:graphic>
              </wp:anchor>
            </w:drawing>
          </mc:Choice>
          <mc:Fallback>
            <w:pict>
              <v:shape id="_x0000_s1026" o:spid="_x0000_s1026" o:spt="202" type="#_x0000_t202" style="position:absolute;left:0pt;margin-left:136.8pt;margin-top:6.6pt;height:72.9pt;width:27pt;z-index:251668480;mso-width-relative:page;mso-height-relative:page;" fillcolor="#FFFFFF" filled="t" stroked="t" coordsize="21600,21600" o:gfxdata="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vdX8b9cAAAAKAQAADwAAAAAAAAABACAAAAAiAAAAZHJzL2Rvd25yZXYueG1s&#10;UEsBAhQAFAAAAAgAh07iQA5UKuH5AQAA9wMAAA4AAAAAAAAAAQAgAAAAJgEAAGRycy9lMm9Eb2Mu&#10;eG1sUEsFBgAAAAAGAAYAWQEAAJEFAAAAAA==&#10;">
                <v:fill on="t" focussize="0,0"/>
                <v:stroke color="#000000" joinstyle="miter"/>
                <v:imagedata o:title=""/>
                <o:lock v:ext="edit" aspectratio="f"/>
                <v:textbox style="layout-flow:vertical-ideographic;">
                  <w:txbxContent>
                    <w:p>
                      <w:pPr>
                        <w:rPr>
                          <w:rFonts w:hint="eastAsia" w:ascii="仿宋_GB2312" w:eastAsia="仿宋_GB2312"/>
                          <w:b/>
                          <w:sz w:val="22"/>
                          <w:szCs w:val="24"/>
                          <w:lang w:eastAsia="zh-CN"/>
                        </w:rPr>
                      </w:pPr>
                      <w:r>
                        <w:rPr>
                          <w:rFonts w:hint="eastAsia" w:ascii="仿宋_GB2312" w:eastAsia="仿宋_GB2312"/>
                          <w:b/>
                          <w:sz w:val="22"/>
                          <w:szCs w:val="24"/>
                          <w:lang w:eastAsia="zh-CN"/>
                        </w:rPr>
                        <w:t>现场抢救组</w:t>
                      </w:r>
                    </w:p>
                  </w:txbxContent>
                </v:textbox>
              </v:shape>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1051560</wp:posOffset>
                </wp:positionH>
                <wp:positionV relativeFrom="paragraph">
                  <wp:posOffset>114300</wp:posOffset>
                </wp:positionV>
                <wp:extent cx="401955" cy="1482090"/>
                <wp:effectExtent l="4445" t="4445" r="5080" b="6985"/>
                <wp:wrapNone/>
                <wp:docPr id="13" name="文本框 13"/>
                <wp:cNvGraphicFramePr/>
                <a:graphic xmlns:a="http://schemas.openxmlformats.org/drawingml/2006/main">
                  <a:graphicData uri="http://schemas.microsoft.com/office/word/2010/wordprocessingShape">
                    <wps:wsp>
                      <wps:cNvSpPr txBox="1"/>
                      <wps:spPr>
                        <a:xfrm>
                          <a:off x="0" y="0"/>
                          <a:ext cx="401955" cy="148209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_GB2312" w:eastAsia="仿宋_GB2312"/>
                                <w:b/>
                                <w:lang w:eastAsia="zh-CN"/>
                              </w:rPr>
                            </w:pPr>
                            <w:r>
                              <w:rPr>
                                <w:rFonts w:hint="eastAsia" w:ascii="仿宋_GB2312" w:eastAsia="仿宋_GB2312"/>
                                <w:b/>
                                <w:lang w:eastAsia="zh-CN"/>
                              </w:rPr>
                              <w:t>局属单位或项目负责人</w:t>
                            </w:r>
                          </w:p>
                        </w:txbxContent>
                      </wps:txbx>
                      <wps:bodyPr vert="eaVert" upright="1"/>
                    </wps:wsp>
                  </a:graphicData>
                </a:graphic>
              </wp:anchor>
            </w:drawing>
          </mc:Choice>
          <mc:Fallback>
            <w:pict>
              <v:shape id="_x0000_s1026" o:spid="_x0000_s1026" o:spt="202" type="#_x0000_t202" style="position:absolute;left:0pt;margin-left:82.8pt;margin-top:9pt;height:116.7pt;width:31.65pt;z-index:251667456;mso-width-relative:page;mso-height-relative:page;" fillcolor="#FFFFFF" filled="t" stroked="t" coordsize="21600,21600" o:gfxdata="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8L7ut1wAAAAoBAAAPAAAAAAAAAAEAIAAAACIAAABkcnMvZG93bnJldi54&#10;bWxQSwECFAAUAAAACACHTuJAJyPrevsBAAD4AwAADgAAAAAAAAABACAAAAAmAQAAZHJzL2Uyb0Rv&#10;Yy54bWxQSwUGAAAAAAYABgBZAQAAkwUAAAAA&#10;">
                <v:fill on="t" focussize="0,0"/>
                <v:stroke color="#000000" joinstyle="miter"/>
                <v:imagedata o:title=""/>
                <o:lock v:ext="edit" aspectratio="f"/>
                <v:textbox style="layout-flow:vertical-ideographic;">
                  <w:txbxContent>
                    <w:p>
                      <w:pPr>
                        <w:rPr>
                          <w:rFonts w:hint="eastAsia" w:ascii="仿宋_GB2312" w:eastAsia="仿宋_GB2312"/>
                          <w:b/>
                          <w:lang w:eastAsia="zh-CN"/>
                        </w:rPr>
                      </w:pPr>
                      <w:r>
                        <w:rPr>
                          <w:rFonts w:hint="eastAsia" w:ascii="仿宋_GB2312" w:eastAsia="仿宋_GB2312"/>
                          <w:b/>
                          <w:lang w:eastAsia="zh-CN"/>
                        </w:rPr>
                        <w:t>局属单位或项目负责人</w:t>
                      </w:r>
                    </w:p>
                  </w:txbxContent>
                </v:textbox>
              </v:shape>
            </w:pict>
          </mc:Fallback>
        </mc:AlternateContent>
      </w:r>
    </w:p>
    <w:p>
      <w:pPr>
        <w:rPr>
          <w:rFonts w:hint="eastAsia"/>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numPr>
          <w:ilvl w:val="0"/>
          <w:numId w:val="0"/>
        </w:numPr>
        <w:rPr>
          <w:rFonts w:hint="eastAsia" w:ascii="仿宋" w:hAnsi="仿宋" w:eastAsia="仿宋" w:cs="仿宋"/>
          <w:sz w:val="32"/>
          <w:szCs w:val="32"/>
          <w:lang w:val="en-US" w:eastAsia="zh-CN"/>
        </w:rPr>
      </w:pPr>
    </w:p>
    <w:p>
      <w:pPr>
        <w:pStyle w:val="2"/>
        <w:spacing w:before="20" w:after="20" w:line="600" w:lineRule="exact"/>
        <w:rPr>
          <w:rFonts w:hint="eastAsia" w:ascii="黑体" w:eastAsia="黑体" w:cs="font2-Identity-H"/>
          <w:b w:val="0"/>
          <w:kern w:val="0"/>
          <w:sz w:val="32"/>
          <w:szCs w:val="32"/>
        </w:rPr>
      </w:pPr>
      <w:bookmarkStart w:id="76" w:name="_Toc10788_WPSOffice_Level1"/>
      <w:bookmarkStart w:id="77" w:name="_Toc3752_WPSOffice_Level1"/>
      <w:bookmarkStart w:id="78" w:name="_Toc7821_WPSOffice_Level1"/>
      <w:bookmarkStart w:id="79" w:name="_Toc8591_WPSOffice_Level1"/>
      <w:bookmarkStart w:id="80" w:name="_Toc28680_WPSOffice_Level1"/>
      <w:r>
        <w:rPr>
          <w:rFonts w:hint="eastAsia" w:ascii="黑体" w:eastAsia="黑体" w:cs="font2-Identity-H"/>
          <w:b w:val="0"/>
          <w:kern w:val="0"/>
          <w:sz w:val="32"/>
          <w:szCs w:val="32"/>
        </w:rPr>
        <w:t>4.预警和信息报告</w:t>
      </w:r>
      <w:bookmarkEnd w:id="76"/>
      <w:bookmarkEnd w:id="77"/>
      <w:bookmarkEnd w:id="78"/>
      <w:bookmarkEnd w:id="79"/>
      <w:bookmarkEnd w:id="80"/>
    </w:p>
    <w:p>
      <w:pPr>
        <w:pStyle w:val="3"/>
        <w:spacing w:before="0" w:after="0" w:line="560" w:lineRule="exact"/>
        <w:ind w:firstLine="320" w:firstLineChars="100"/>
        <w:rPr>
          <w:rFonts w:hint="eastAsia" w:ascii="楷体" w:hAnsi="楷体" w:eastAsia="楷体" w:cs="楷体"/>
        </w:rPr>
      </w:pPr>
      <w:bookmarkStart w:id="81" w:name="_Toc464649985"/>
      <w:bookmarkStart w:id="82" w:name="_Toc8015_WPSOffice_Level2"/>
      <w:bookmarkStart w:id="83" w:name="_Toc6323_WPSOffice_Level2"/>
      <w:bookmarkStart w:id="84" w:name="_Toc25692_WPSOffice_Level2"/>
      <w:bookmarkStart w:id="85" w:name="_Toc24199_WPSOffice_Level2"/>
      <w:bookmarkStart w:id="86" w:name="_Toc16785_WPSOffice_Level2"/>
      <w:r>
        <w:rPr>
          <w:rFonts w:hint="eastAsia" w:ascii="楷体" w:hAnsi="楷体" w:eastAsia="楷体" w:cs="楷体"/>
          <w:b w:val="0"/>
          <w:kern w:val="0"/>
        </w:rPr>
        <w:t xml:space="preserve">4.1 </w:t>
      </w:r>
      <w:bookmarkEnd w:id="81"/>
      <w:r>
        <w:rPr>
          <w:rFonts w:hint="eastAsia" w:ascii="楷体" w:hAnsi="楷体" w:eastAsia="楷体" w:cs="楷体"/>
          <w:b w:val="0"/>
          <w:kern w:val="0"/>
        </w:rPr>
        <w:t>预警</w:t>
      </w:r>
      <w:bookmarkEnd w:id="82"/>
      <w:bookmarkEnd w:id="83"/>
      <w:bookmarkEnd w:id="84"/>
      <w:bookmarkEnd w:id="85"/>
      <w:bookmarkEnd w:id="86"/>
    </w:p>
    <w:p>
      <w:pPr>
        <w:snapToGrid w:val="0"/>
        <w:spacing w:line="540" w:lineRule="exact"/>
        <w:ind w:firstLine="640" w:firstLineChars="200"/>
        <w:rPr>
          <w:rFonts w:hint="eastAsia" w:ascii="仿宋" w:hAnsi="仿宋" w:eastAsia="仿宋" w:cs="仿宋"/>
          <w:bCs/>
          <w:sz w:val="32"/>
          <w:szCs w:val="32"/>
        </w:rPr>
      </w:pPr>
      <w:r>
        <w:rPr>
          <w:rFonts w:hint="eastAsia" w:ascii="仿宋" w:hAnsi="仿宋" w:eastAsia="仿宋" w:cs="仿宋"/>
          <w:bCs/>
          <w:sz w:val="32"/>
          <w:szCs w:val="32"/>
        </w:rPr>
        <w:t>对</w:t>
      </w:r>
      <w:r>
        <w:rPr>
          <w:rFonts w:hint="eastAsia" w:ascii="仿宋" w:hAnsi="仿宋" w:eastAsia="仿宋" w:cs="仿宋"/>
          <w:color w:val="000000"/>
          <w:kern w:val="0"/>
          <w:sz w:val="32"/>
          <w:szCs w:val="32"/>
        </w:rPr>
        <w:t>局属系统内</w:t>
      </w:r>
      <w:r>
        <w:rPr>
          <w:rFonts w:hint="eastAsia" w:ascii="仿宋" w:hAnsi="仿宋" w:eastAsia="仿宋" w:cs="仿宋"/>
          <w:bCs/>
          <w:sz w:val="32"/>
          <w:szCs w:val="32"/>
        </w:rPr>
        <w:t>实施的工程建设、工程运行管理、办公后勤、人员密集场所等重点领域，相关生产经营单位发现生产设施设备及环境异常等可能导致生产安全事故时，应作出应急处理，落实事故防范措施，做好自救互救准备，及时向各工作岗位人员发出预警。必要时应向</w:t>
      </w:r>
      <w:r>
        <w:rPr>
          <w:rFonts w:hint="eastAsia" w:ascii="仿宋" w:hAnsi="仿宋" w:eastAsia="仿宋" w:cs="仿宋"/>
          <w:bCs/>
          <w:sz w:val="32"/>
          <w:szCs w:val="32"/>
          <w:lang w:eastAsia="zh-CN"/>
        </w:rPr>
        <w:t>灵璧县</w:t>
      </w:r>
      <w:r>
        <w:rPr>
          <w:rFonts w:hint="eastAsia" w:ascii="仿宋" w:hAnsi="仿宋" w:eastAsia="仿宋" w:cs="仿宋"/>
          <w:bCs/>
          <w:sz w:val="32"/>
          <w:szCs w:val="32"/>
        </w:rPr>
        <w:t>水利局和相关政府报告。</w:t>
      </w:r>
    </w:p>
    <w:p>
      <w:pPr>
        <w:pStyle w:val="2"/>
        <w:spacing w:before="0" w:after="0" w:line="540" w:lineRule="exact"/>
        <w:ind w:firstLine="320" w:firstLineChars="100"/>
        <w:rPr>
          <w:rFonts w:hint="eastAsia" w:ascii="楷体" w:hAnsi="楷体" w:eastAsia="楷体" w:cs="楷体"/>
          <w:b w:val="0"/>
          <w:kern w:val="0"/>
          <w:sz w:val="32"/>
          <w:szCs w:val="32"/>
        </w:rPr>
      </w:pPr>
      <w:bookmarkStart w:id="87" w:name="_Toc3900_WPSOffice_Level2"/>
      <w:bookmarkStart w:id="88" w:name="_Toc19604_WPSOffice_Level2"/>
      <w:bookmarkStart w:id="89" w:name="_Toc27679_WPSOffice_Level2"/>
      <w:bookmarkStart w:id="90" w:name="_Toc27116_WPSOffice_Level2"/>
      <w:bookmarkStart w:id="91" w:name="_Toc7402_WPSOffice_Level2"/>
      <w:r>
        <w:rPr>
          <w:rFonts w:hint="eastAsia" w:ascii="楷体" w:hAnsi="楷体" w:eastAsia="楷体" w:cs="楷体"/>
          <w:b w:val="0"/>
          <w:kern w:val="0"/>
          <w:sz w:val="32"/>
          <w:szCs w:val="32"/>
        </w:rPr>
        <w:t xml:space="preserve">4.2 </w:t>
      </w:r>
      <w:r>
        <w:rPr>
          <w:rFonts w:hint="eastAsia" w:ascii="楷体" w:hAnsi="楷体" w:eastAsia="楷体" w:cs="楷体"/>
          <w:b w:val="0"/>
          <w:kern w:val="0"/>
          <w:sz w:val="32"/>
          <w:szCs w:val="32"/>
          <w:lang w:eastAsia="zh-CN"/>
        </w:rPr>
        <w:t>事故</w:t>
      </w:r>
      <w:r>
        <w:rPr>
          <w:rFonts w:hint="eastAsia" w:ascii="楷体" w:hAnsi="楷体" w:eastAsia="楷体" w:cs="楷体"/>
          <w:b w:val="0"/>
          <w:kern w:val="0"/>
          <w:sz w:val="32"/>
          <w:szCs w:val="32"/>
        </w:rPr>
        <w:t>报告</w:t>
      </w:r>
      <w:bookmarkEnd w:id="87"/>
      <w:bookmarkEnd w:id="88"/>
      <w:bookmarkEnd w:id="89"/>
      <w:bookmarkEnd w:id="90"/>
      <w:bookmarkEnd w:id="91"/>
    </w:p>
    <w:p>
      <w:pPr>
        <w:autoSpaceDE w:val="0"/>
        <w:autoSpaceDN w:val="0"/>
        <w:adjustRightInd w:val="0"/>
        <w:snapToGrid w:val="0"/>
        <w:spacing w:line="540" w:lineRule="exact"/>
        <w:ind w:firstLine="640" w:firstLineChars="200"/>
        <w:jc w:val="left"/>
        <w:rPr>
          <w:rFonts w:hint="eastAsia" w:ascii="楷体" w:hAnsi="楷体" w:eastAsia="楷体" w:cs="楷体"/>
          <w:bCs/>
          <w:sz w:val="32"/>
          <w:szCs w:val="32"/>
        </w:rPr>
      </w:pPr>
      <w:bookmarkStart w:id="92" w:name="_Toc20101_WPSOffice_Level3"/>
      <w:bookmarkStart w:id="93" w:name="_Toc28371_WPSOffice_Level3"/>
      <w:bookmarkStart w:id="94" w:name="_Toc27116_WPSOffice_Level3"/>
      <w:bookmarkStart w:id="95" w:name="_Toc13753_WPSOffice_Level3"/>
      <w:bookmarkStart w:id="96" w:name="_Toc3554_WPSOffice_Level3"/>
      <w:r>
        <w:rPr>
          <w:rFonts w:hint="eastAsia" w:ascii="楷体" w:hAnsi="楷体" w:eastAsia="楷体" w:cs="楷体"/>
          <w:color w:val="000000"/>
          <w:kern w:val="0"/>
          <w:sz w:val="32"/>
          <w:szCs w:val="32"/>
        </w:rPr>
        <w:t xml:space="preserve">4.2.1 </w:t>
      </w:r>
      <w:r>
        <w:rPr>
          <w:rFonts w:hint="eastAsia" w:ascii="楷体" w:hAnsi="楷体" w:eastAsia="楷体" w:cs="楷体"/>
          <w:color w:val="000000"/>
          <w:kern w:val="0"/>
          <w:sz w:val="32"/>
          <w:szCs w:val="32"/>
          <w:lang w:eastAsia="zh-CN"/>
        </w:rPr>
        <w:t>事故</w:t>
      </w:r>
      <w:r>
        <w:rPr>
          <w:rFonts w:hint="eastAsia" w:ascii="楷体" w:hAnsi="楷体" w:eastAsia="楷体" w:cs="楷体"/>
          <w:color w:val="000000"/>
          <w:kern w:val="0"/>
          <w:sz w:val="32"/>
          <w:szCs w:val="32"/>
        </w:rPr>
        <w:t>报告程序</w:t>
      </w:r>
      <w:bookmarkEnd w:id="92"/>
      <w:bookmarkEnd w:id="93"/>
      <w:bookmarkEnd w:id="94"/>
      <w:bookmarkEnd w:id="95"/>
      <w:bookmarkEnd w:id="96"/>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rPr>
        <w:t>1）水利安全事故发生后，事故现场有关人员应当立即报告本单位负责人。一般事故由单位内部自行处理，并向</w:t>
      </w:r>
      <w:r>
        <w:rPr>
          <w:rFonts w:hint="eastAsia" w:ascii="仿宋" w:hAnsi="仿宋" w:eastAsia="仿宋" w:cs="仿宋"/>
          <w:color w:val="000000"/>
          <w:kern w:val="0"/>
          <w:sz w:val="32"/>
          <w:szCs w:val="32"/>
          <w:lang w:eastAsia="zh-CN"/>
        </w:rPr>
        <w:t>灵璧县水利</w:t>
      </w:r>
      <w:r>
        <w:rPr>
          <w:rFonts w:hint="eastAsia" w:ascii="仿宋" w:hAnsi="仿宋" w:eastAsia="仿宋" w:cs="仿宋"/>
          <w:color w:val="000000"/>
          <w:kern w:val="0"/>
          <w:sz w:val="32"/>
          <w:szCs w:val="32"/>
        </w:rPr>
        <w:t xml:space="preserve">局安全生产领导小组报告；较大以上安全事故，单位负责人接到报告后，应当于1小时内向灵璧县水利局、安全生产监督管理部门和事故所在地人民政府报告，并由灵璧县水利局上报至灵璧县人民政府、宿州市水利局。 </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（2）接到水利安全事故报告后，应当遵循“迅速、准确”的原则，按照分级负责、属地管理的原则，III级及以上事故立即逐级报告同级人民政府和</w:t>
      </w:r>
      <w:r>
        <w:rPr>
          <w:rFonts w:hint="eastAsia" w:ascii="仿宋" w:hAnsi="仿宋" w:eastAsia="仿宋" w:cs="仿宋"/>
          <w:color w:val="000000"/>
          <w:kern w:val="0"/>
          <w:sz w:val="32"/>
          <w:szCs w:val="32"/>
          <w:lang w:eastAsia="zh-CN"/>
        </w:rPr>
        <w:t>灵璧县水利局</w:t>
      </w:r>
      <w:r>
        <w:rPr>
          <w:rFonts w:hint="eastAsia" w:ascii="仿宋" w:hAnsi="仿宋" w:eastAsia="仿宋" w:cs="仿宋"/>
          <w:color w:val="000000"/>
          <w:kern w:val="0"/>
          <w:sz w:val="32"/>
          <w:szCs w:val="32"/>
        </w:rPr>
        <w:t>。</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（3）各单位部门要逐级上报事故情况，每级上报的时间不得超过</w:t>
      </w:r>
      <w:r>
        <w:rPr>
          <w:rFonts w:hint="eastAsia" w:ascii="仿宋" w:hAnsi="仿宋" w:eastAsia="仿宋" w:cs="仿宋"/>
          <w:color w:val="000000"/>
          <w:kern w:val="0"/>
          <w:sz w:val="32"/>
          <w:szCs w:val="32"/>
          <w:lang w:eastAsia="zh-CN"/>
        </w:rPr>
        <w:t>两</w:t>
      </w:r>
      <w:r>
        <w:rPr>
          <w:rFonts w:hint="eastAsia" w:ascii="仿宋" w:hAnsi="仿宋" w:eastAsia="仿宋" w:cs="仿宋"/>
          <w:color w:val="000000"/>
          <w:kern w:val="0"/>
          <w:sz w:val="32"/>
          <w:szCs w:val="32"/>
        </w:rPr>
        <w:t>小时。如遇特殊情况时可先行越级上报，上报后再按规定进行逐一报告。</w:t>
      </w:r>
    </w:p>
    <w:p>
      <w:pPr>
        <w:autoSpaceDE w:val="0"/>
        <w:autoSpaceDN w:val="0"/>
        <w:adjustRightInd w:val="0"/>
        <w:snapToGrid w:val="0"/>
        <w:spacing w:line="540" w:lineRule="exact"/>
        <w:ind w:firstLine="640" w:firstLineChars="200"/>
        <w:jc w:val="left"/>
        <w:rPr>
          <w:rFonts w:hint="eastAsia" w:ascii="楷体" w:hAnsi="楷体" w:eastAsia="楷体" w:cs="楷体"/>
          <w:color w:val="000000"/>
          <w:kern w:val="0"/>
          <w:sz w:val="32"/>
          <w:szCs w:val="32"/>
        </w:rPr>
      </w:pPr>
      <w:bookmarkStart w:id="97" w:name="_Toc3486_WPSOffice_Level3"/>
      <w:bookmarkStart w:id="98" w:name="_Toc233_WPSOffice_Level3"/>
      <w:bookmarkStart w:id="99" w:name="_Toc4629_WPSOffice_Level3"/>
      <w:bookmarkStart w:id="100" w:name="_Toc29971_WPSOffice_Level3"/>
      <w:bookmarkStart w:id="101" w:name="_Toc16852_WPSOffice_Level3"/>
      <w:r>
        <w:rPr>
          <w:rFonts w:hint="eastAsia" w:ascii="楷体" w:hAnsi="楷体" w:eastAsia="楷体" w:cs="楷体"/>
          <w:color w:val="000000"/>
          <w:kern w:val="0"/>
          <w:sz w:val="32"/>
          <w:szCs w:val="32"/>
        </w:rPr>
        <w:t xml:space="preserve">4.2.2 </w:t>
      </w:r>
      <w:r>
        <w:rPr>
          <w:rFonts w:hint="eastAsia" w:ascii="楷体" w:hAnsi="楷体" w:eastAsia="楷体" w:cs="楷体"/>
          <w:color w:val="000000"/>
          <w:kern w:val="0"/>
          <w:sz w:val="32"/>
          <w:szCs w:val="32"/>
          <w:lang w:eastAsia="zh-CN"/>
        </w:rPr>
        <w:t>事故</w:t>
      </w:r>
      <w:r>
        <w:rPr>
          <w:rFonts w:hint="eastAsia" w:ascii="楷体" w:hAnsi="楷体" w:eastAsia="楷体" w:cs="楷体"/>
          <w:color w:val="000000"/>
          <w:kern w:val="0"/>
          <w:sz w:val="32"/>
          <w:szCs w:val="32"/>
        </w:rPr>
        <w:t>报告内容</w:t>
      </w:r>
      <w:bookmarkEnd w:id="97"/>
      <w:bookmarkEnd w:id="98"/>
      <w:bookmarkEnd w:id="99"/>
      <w:bookmarkEnd w:id="100"/>
      <w:bookmarkEnd w:id="101"/>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（1）事故发生单位概况；</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（2）事故发生的时间、地点以及事故现场情况；</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（3）事故的简要经过；</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（4）事故已经造成或者可能造成的伤亡人数（包括下</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落不明的人数）和初步估计的直接经济损失；</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（5）已经采取的措施；</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（6）其他应当报告的情况；</w:t>
      </w:r>
    </w:p>
    <w:p>
      <w:pPr>
        <w:autoSpaceDE w:val="0"/>
        <w:autoSpaceDN w:val="0"/>
        <w:adjustRightInd w:val="0"/>
        <w:snapToGrid w:val="0"/>
        <w:spacing w:line="540" w:lineRule="exact"/>
        <w:ind w:firstLine="640" w:firstLineChars="200"/>
        <w:jc w:val="left"/>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（7）事故报告后出现新情况的应当及时补报。</w:t>
      </w:r>
    </w:p>
    <w:p>
      <w:pPr>
        <w:snapToGrid w:val="0"/>
        <w:spacing w:line="540" w:lineRule="exact"/>
        <w:ind w:firstLine="640" w:firstLineChars="200"/>
        <w:rPr>
          <w:rFonts w:hint="eastAsia" w:ascii="楷体" w:hAnsi="楷体" w:eastAsia="楷体" w:cs="楷体"/>
          <w:bCs/>
          <w:sz w:val="32"/>
          <w:szCs w:val="32"/>
        </w:rPr>
      </w:pPr>
      <w:bookmarkStart w:id="102" w:name="_Toc5200_WPSOffice_Level3"/>
      <w:bookmarkStart w:id="103" w:name="_Toc17615_WPSOffice_Level3"/>
      <w:bookmarkStart w:id="104" w:name="_Toc21085_WPSOffice_Level3"/>
      <w:r>
        <w:rPr>
          <w:rFonts w:hint="eastAsia" w:ascii="楷体" w:hAnsi="楷体" w:eastAsia="楷体" w:cs="楷体"/>
          <w:bCs/>
          <w:sz w:val="32"/>
          <w:szCs w:val="32"/>
          <w:lang w:val="en-US" w:eastAsia="zh-CN"/>
        </w:rPr>
        <w:t>4.2.3</w:t>
      </w:r>
      <w:r>
        <w:rPr>
          <w:rFonts w:hint="eastAsia" w:ascii="楷体" w:hAnsi="楷体" w:eastAsia="楷体" w:cs="楷体"/>
          <w:bCs/>
          <w:sz w:val="32"/>
          <w:szCs w:val="32"/>
        </w:rPr>
        <w:t>应急救援机构电话号码：</w:t>
      </w:r>
      <w:bookmarkEnd w:id="102"/>
      <w:bookmarkEnd w:id="103"/>
      <w:bookmarkEnd w:id="104"/>
    </w:p>
    <w:p>
      <w:pPr>
        <w:pStyle w:val="3"/>
        <w:spacing w:before="0" w:after="0" w:line="540" w:lineRule="exact"/>
        <w:ind w:firstLine="640" w:firstLineChars="200"/>
        <w:rPr>
          <w:rFonts w:hint="eastAsia" w:ascii="仿宋" w:hAnsi="仿宋" w:eastAsia="仿宋" w:cs="仿宋"/>
          <w:b w:val="0"/>
          <w:bCs w:val="0"/>
          <w:sz w:val="32"/>
          <w:szCs w:val="32"/>
        </w:rPr>
      </w:pPr>
      <w:bookmarkStart w:id="105" w:name="_Toc30391_WPSOffice_Level2"/>
      <w:bookmarkStart w:id="106" w:name="_Toc233_WPSOffice_Level2"/>
      <w:r>
        <w:rPr>
          <w:rFonts w:hint="eastAsia" w:ascii="仿宋" w:hAnsi="仿宋" w:eastAsia="仿宋" w:cs="仿宋"/>
          <w:b w:val="0"/>
          <w:bCs w:val="0"/>
          <w:sz w:val="32"/>
          <w:szCs w:val="32"/>
        </w:rPr>
        <w:t xml:space="preserve">匪警：110    火警：119    医疗急救：120 </w:t>
      </w:r>
    </w:p>
    <w:p>
      <w:pPr>
        <w:autoSpaceDE w:val="0"/>
        <w:autoSpaceDN w:val="0"/>
        <w:adjustRightInd w:val="0"/>
        <w:snapToGrid w:val="0"/>
        <w:spacing w:line="540" w:lineRule="exact"/>
        <w:ind w:firstLine="640" w:firstLineChars="200"/>
        <w:jc w:val="left"/>
        <w:rPr>
          <w:rFonts w:hint="eastAsia" w:ascii="仿宋" w:hAnsi="仿宋" w:eastAsia="仿宋" w:cs="仿宋"/>
          <w:bCs/>
          <w:sz w:val="32"/>
          <w:szCs w:val="32"/>
        </w:rPr>
      </w:pPr>
      <w:r>
        <w:rPr>
          <w:rFonts w:hint="eastAsia" w:ascii="仿宋" w:hAnsi="仿宋" w:eastAsia="仿宋" w:cs="仿宋"/>
          <w:bCs/>
          <w:sz w:val="32"/>
          <w:szCs w:val="32"/>
          <w:lang w:eastAsia="zh-CN"/>
        </w:rPr>
        <w:t>事故上报</w:t>
      </w:r>
      <w:r>
        <w:rPr>
          <w:rFonts w:hint="eastAsia" w:ascii="仿宋" w:hAnsi="仿宋" w:eastAsia="仿宋" w:cs="仿宋"/>
          <w:bCs/>
          <w:sz w:val="32"/>
          <w:szCs w:val="32"/>
        </w:rPr>
        <w:t>电话：0557-6026191</w:t>
      </w:r>
      <w:bookmarkEnd w:id="105"/>
      <w:bookmarkEnd w:id="106"/>
    </w:p>
    <w:p>
      <w:pPr>
        <w:autoSpaceDE w:val="0"/>
        <w:autoSpaceDN w:val="0"/>
        <w:adjustRightInd w:val="0"/>
        <w:snapToGrid w:val="0"/>
        <w:spacing w:line="540" w:lineRule="exact"/>
        <w:ind w:firstLine="640" w:firstLineChars="200"/>
        <w:jc w:val="left"/>
        <w:rPr>
          <w:rFonts w:hint="eastAsia" w:ascii="仿宋" w:hAnsi="仿宋" w:eastAsia="仿宋" w:cs="仿宋"/>
          <w:bCs/>
          <w:sz w:val="32"/>
          <w:szCs w:val="32"/>
          <w:lang w:val="en-US" w:eastAsia="zh-CN"/>
        </w:rPr>
      </w:pPr>
      <w:r>
        <w:rPr>
          <w:rFonts w:hint="eastAsia" w:ascii="仿宋" w:hAnsi="仿宋" w:eastAsia="仿宋" w:cs="仿宋"/>
          <w:bCs/>
          <w:sz w:val="32"/>
          <w:szCs w:val="32"/>
          <w:lang w:eastAsia="zh-CN"/>
        </w:rPr>
        <w:t>备用联系方式：</w:t>
      </w:r>
      <w:r>
        <w:rPr>
          <w:rFonts w:hint="eastAsia" w:ascii="仿宋" w:hAnsi="仿宋" w:eastAsia="仿宋" w:cs="仿宋"/>
          <w:bCs/>
          <w:sz w:val="32"/>
          <w:szCs w:val="32"/>
          <w:lang w:val="en-US" w:eastAsia="zh-CN"/>
        </w:rPr>
        <w:t>0557-6032191</w:t>
      </w:r>
    </w:p>
    <w:p>
      <w:pPr>
        <w:numPr>
          <w:ilvl w:val="0"/>
          <w:numId w:val="0"/>
        </w:numPr>
        <w:rPr>
          <w:rFonts w:hint="eastAsia" w:ascii="黑体" w:hAnsi="黑体" w:eastAsia="黑体" w:cs="黑体"/>
          <w:sz w:val="32"/>
          <w:szCs w:val="32"/>
          <w:lang w:val="en-US" w:eastAsia="zh-CN"/>
        </w:rPr>
      </w:pPr>
      <w:bookmarkStart w:id="107" w:name="_Toc15911_WPSOffice_Level1"/>
      <w:bookmarkStart w:id="108" w:name="_Toc31491_WPSOffice_Level1"/>
      <w:bookmarkStart w:id="109" w:name="_Toc26400_WPSOffice_Level1"/>
      <w:r>
        <w:rPr>
          <w:rFonts w:hint="eastAsia" w:ascii="黑体" w:hAnsi="黑体" w:eastAsia="黑体" w:cs="黑体"/>
          <w:sz w:val="32"/>
          <w:szCs w:val="32"/>
          <w:lang w:val="en-US" w:eastAsia="zh-CN"/>
        </w:rPr>
        <w:t>5.救援指挥程序</w:t>
      </w:r>
      <w:bookmarkEnd w:id="107"/>
      <w:bookmarkEnd w:id="108"/>
      <w:bookmarkEnd w:id="109"/>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（1）调集力量：指挥长接到事故报告后立即组织人员、车辆、必要的物资迅速赶赴现场，并根据事故情况求助有关部门增援抢险救援人员、车辆、物资等赶赴现场参加抢险救援工作。</w:t>
      </w:r>
    </w:p>
    <w:p>
      <w:pPr>
        <w:numPr>
          <w:ilvl w:val="0"/>
          <w:numId w:val="0"/>
        </w:numPr>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（2）抢险救援基本对策</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迅速切断可引起事故扩大和影响抢险救援工作顺利进行的水、电、热源，同时迅速抢救伤亡人员；</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划定警戒区，保证道路畅通，禁止无关人员进入；</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对建筑物破坏带来的其他设施损坏，按其他有关专业方案采取对应措施。</w:t>
      </w:r>
    </w:p>
    <w:p>
      <w:pPr>
        <w:numPr>
          <w:ilvl w:val="0"/>
          <w:numId w:val="0"/>
        </w:numPr>
        <w:rPr>
          <w:rFonts w:hint="eastAsia" w:ascii="黑体" w:hAnsi="黑体" w:eastAsia="黑体" w:cs="黑体"/>
          <w:sz w:val="32"/>
          <w:szCs w:val="32"/>
          <w:lang w:val="en-US" w:eastAsia="zh-CN"/>
        </w:rPr>
      </w:pPr>
      <w:bookmarkStart w:id="110" w:name="_Toc24199_WPSOffice_Level1"/>
      <w:bookmarkStart w:id="111" w:name="_Toc6323_WPSOffice_Level1"/>
      <w:bookmarkStart w:id="112" w:name="_Toc16785_WPSOffice_Level1"/>
      <w:r>
        <w:rPr>
          <w:rFonts w:hint="eastAsia" w:ascii="黑体" w:hAnsi="黑体" w:eastAsia="黑体" w:cs="黑体"/>
          <w:sz w:val="32"/>
          <w:szCs w:val="32"/>
          <w:lang w:val="en-US" w:eastAsia="zh-CN"/>
        </w:rPr>
        <w:t>6.应急救援设备构成</w:t>
      </w:r>
      <w:bookmarkEnd w:id="110"/>
      <w:bookmarkEnd w:id="111"/>
      <w:bookmarkEnd w:id="112"/>
    </w:p>
    <w:p>
      <w:pPr>
        <w:numPr>
          <w:ilvl w:val="0"/>
          <w:numId w:val="0"/>
        </w:numPr>
        <w:ind w:firstLine="320" w:firstLineChars="100"/>
        <w:rPr>
          <w:rFonts w:hint="eastAsia" w:ascii="楷体" w:hAnsi="楷体" w:eastAsia="楷体" w:cs="楷体"/>
          <w:sz w:val="32"/>
          <w:szCs w:val="32"/>
          <w:lang w:val="en-US" w:eastAsia="zh-CN"/>
        </w:rPr>
      </w:pPr>
      <w:bookmarkStart w:id="113" w:name="_Toc3554_WPSOffice_Level2"/>
      <w:bookmarkStart w:id="114" w:name="_Toc20101_WPSOffice_Level2"/>
      <w:bookmarkStart w:id="115" w:name="_Toc28371_WPSOffice_Level2"/>
      <w:r>
        <w:rPr>
          <w:rFonts w:hint="eastAsia" w:ascii="楷体" w:hAnsi="楷体" w:eastAsia="楷体" w:cs="楷体"/>
          <w:sz w:val="32"/>
          <w:szCs w:val="32"/>
          <w:lang w:val="en-US" w:eastAsia="zh-CN"/>
        </w:rPr>
        <w:t>6.1应急支援与装备保障</w:t>
      </w:r>
      <w:bookmarkEnd w:id="113"/>
      <w:bookmarkEnd w:id="114"/>
      <w:bookmarkEnd w:id="115"/>
      <w:r>
        <w:rPr>
          <w:rFonts w:hint="eastAsia" w:ascii="楷体" w:hAnsi="楷体" w:eastAsia="楷体" w:cs="楷体"/>
          <w:sz w:val="32"/>
          <w:szCs w:val="32"/>
          <w:lang w:val="en-US" w:eastAsia="zh-CN"/>
        </w:rPr>
        <w:t xml:space="preserve"> </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（1）根据可能突发的安全事故性质、特征、后果及其应急预案要求，水利运行管理单位、施工单位等单位应当配备适量应急机械、设备、器材等物资装备，以保障应急救援调用。 </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（2）安全事故发生时，应当首先充分利用工程现场既有的应急机械、设备、器材。同时在地方应急指挥部的调度下，动用工程所在地公安、消防、卫生等专业应急队伍和其它社会资源。 </w:t>
      </w:r>
    </w:p>
    <w:p>
      <w:pPr>
        <w:numPr>
          <w:ilvl w:val="0"/>
          <w:numId w:val="0"/>
        </w:numPr>
        <w:ind w:firstLine="320" w:firstLineChars="100"/>
        <w:rPr>
          <w:rFonts w:hint="eastAsia" w:ascii="楷体" w:hAnsi="楷体" w:eastAsia="楷体" w:cs="楷体"/>
          <w:sz w:val="32"/>
          <w:szCs w:val="32"/>
          <w:lang w:val="en-US" w:eastAsia="zh-CN"/>
        </w:rPr>
      </w:pPr>
      <w:bookmarkStart w:id="116" w:name="_Toc29971_WPSOffice_Level2"/>
      <w:bookmarkStart w:id="117" w:name="_Toc16852_WPSOffice_Level2"/>
      <w:bookmarkStart w:id="118" w:name="_Toc4629_WPSOffice_Level2"/>
      <w:r>
        <w:rPr>
          <w:rFonts w:hint="eastAsia" w:ascii="楷体" w:hAnsi="楷体" w:eastAsia="楷体" w:cs="楷体"/>
          <w:sz w:val="32"/>
          <w:szCs w:val="32"/>
          <w:lang w:val="en-US" w:eastAsia="zh-CN"/>
        </w:rPr>
        <w:t>6.2应急队伍保障</w:t>
      </w:r>
      <w:bookmarkEnd w:id="116"/>
      <w:bookmarkEnd w:id="117"/>
      <w:bookmarkEnd w:id="118"/>
      <w:r>
        <w:rPr>
          <w:rFonts w:hint="eastAsia" w:ascii="楷体" w:hAnsi="楷体" w:eastAsia="楷体" w:cs="楷体"/>
          <w:sz w:val="32"/>
          <w:szCs w:val="32"/>
          <w:lang w:val="en-US" w:eastAsia="zh-CN"/>
        </w:rPr>
        <w:t xml:space="preserve"> </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（1）抢险队伍，</w:t>
      </w:r>
      <w:r>
        <w:rPr>
          <w:rFonts w:hint="eastAsia" w:ascii="仿宋" w:hAnsi="仿宋" w:eastAsia="仿宋" w:cs="仿宋"/>
          <w:sz w:val="32"/>
          <w:szCs w:val="32"/>
          <w:lang w:val="en-US" w:eastAsia="zh-CN"/>
        </w:rPr>
        <w:t>由</w:t>
      </w:r>
      <w:r>
        <w:rPr>
          <w:rFonts w:hint="default" w:ascii="仿宋" w:hAnsi="仿宋" w:eastAsia="仿宋" w:cs="仿宋"/>
          <w:sz w:val="32"/>
          <w:szCs w:val="32"/>
          <w:lang w:val="en-US" w:eastAsia="zh-CN"/>
        </w:rPr>
        <w:t>灵璧县水利水电建筑安装公司</w:t>
      </w:r>
      <w:r>
        <w:rPr>
          <w:rFonts w:hint="eastAsia" w:ascii="仿宋" w:hAnsi="仿宋" w:eastAsia="仿宋" w:cs="仿宋"/>
          <w:sz w:val="32"/>
          <w:szCs w:val="32"/>
          <w:lang w:val="en-US" w:eastAsia="zh-CN"/>
        </w:rPr>
        <w:t>和</w:t>
      </w:r>
      <w:r>
        <w:rPr>
          <w:rFonts w:hint="default" w:ascii="仿宋" w:hAnsi="仿宋" w:eastAsia="仿宋" w:cs="仿宋"/>
          <w:sz w:val="32"/>
          <w:szCs w:val="32"/>
          <w:lang w:val="en-US" w:eastAsia="zh-CN"/>
        </w:rPr>
        <w:t xml:space="preserve">各在建工程由项目法人、施工等参建单位的人员组成，负责事故现场的工程设施抢险和安全保障工作。 </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（2）专家咨询队伍，由</w:t>
      </w:r>
      <w:r>
        <w:rPr>
          <w:rFonts w:hint="eastAsia" w:ascii="仿宋" w:hAnsi="仿宋" w:eastAsia="仿宋" w:cs="仿宋"/>
          <w:sz w:val="32"/>
          <w:szCs w:val="32"/>
          <w:lang w:val="en-US" w:eastAsia="zh-CN"/>
        </w:rPr>
        <w:t>灵璧县水利局</w:t>
      </w:r>
      <w:r>
        <w:rPr>
          <w:rFonts w:hint="default" w:ascii="仿宋" w:hAnsi="仿宋" w:eastAsia="仿宋" w:cs="仿宋"/>
          <w:sz w:val="32"/>
          <w:szCs w:val="32"/>
          <w:lang w:val="en-US" w:eastAsia="zh-CN"/>
        </w:rPr>
        <w:t>专家库内人员组成，根据安全事故的具体情况及时派遣或调整现场应急救援专家成员。</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（3）应急管理队伍，由灵璧县水利局有关人员组成，负责接收</w:t>
      </w:r>
      <w:r>
        <w:rPr>
          <w:rFonts w:hint="eastAsia" w:ascii="仿宋" w:hAnsi="仿宋" w:eastAsia="仿宋" w:cs="仿宋"/>
          <w:sz w:val="32"/>
          <w:szCs w:val="32"/>
          <w:lang w:val="en-US" w:eastAsia="zh-CN"/>
        </w:rPr>
        <w:t>灵璧县</w:t>
      </w:r>
      <w:r>
        <w:rPr>
          <w:rFonts w:hint="default" w:ascii="仿宋" w:hAnsi="仿宋" w:eastAsia="仿宋" w:cs="仿宋"/>
          <w:sz w:val="32"/>
          <w:szCs w:val="32"/>
          <w:lang w:val="en-US" w:eastAsia="zh-CN"/>
        </w:rPr>
        <w:t>人民政府和上级水行政主管部门的应急指令、组织各参建单位对水利安全事故进行应急处置，并与有关部门进行协调和信息交换。</w:t>
      </w:r>
    </w:p>
    <w:p>
      <w:pPr>
        <w:numPr>
          <w:ilvl w:val="0"/>
          <w:numId w:val="0"/>
        </w:numPr>
        <w:ind w:firstLine="320" w:firstLineChars="100"/>
        <w:rPr>
          <w:rFonts w:hint="eastAsia" w:ascii="楷体" w:hAnsi="楷体" w:eastAsia="楷体" w:cs="楷体"/>
          <w:sz w:val="32"/>
          <w:szCs w:val="32"/>
          <w:lang w:val="en-US" w:eastAsia="zh-CN"/>
        </w:rPr>
      </w:pPr>
      <w:bookmarkStart w:id="119" w:name="_Toc5200_WPSOffice_Level2"/>
      <w:bookmarkStart w:id="120" w:name="_Toc17615_WPSOffice_Level2"/>
      <w:bookmarkStart w:id="121" w:name="_Toc21085_WPSOffice_Level2"/>
      <w:r>
        <w:rPr>
          <w:rFonts w:hint="eastAsia" w:ascii="楷体" w:hAnsi="楷体" w:eastAsia="楷体" w:cs="楷体"/>
          <w:sz w:val="32"/>
          <w:szCs w:val="32"/>
          <w:lang w:val="en-US" w:eastAsia="zh-CN"/>
        </w:rPr>
        <w:t>6.3 经费与物资保障</w:t>
      </w:r>
      <w:bookmarkEnd w:id="119"/>
      <w:bookmarkEnd w:id="120"/>
      <w:bookmarkEnd w:id="121"/>
      <w:r>
        <w:rPr>
          <w:rFonts w:hint="eastAsia" w:ascii="楷体" w:hAnsi="楷体" w:eastAsia="楷体" w:cs="楷体"/>
          <w:sz w:val="32"/>
          <w:szCs w:val="32"/>
          <w:lang w:val="en-US" w:eastAsia="zh-CN"/>
        </w:rPr>
        <w:t xml:space="preserve"> </w:t>
      </w:r>
    </w:p>
    <w:p>
      <w:pPr>
        <w:numPr>
          <w:ilvl w:val="0"/>
          <w:numId w:val="0"/>
        </w:num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 xml:space="preserve">灵璧县水利局设立专门应急管理经费，用于应急管理。工程建设项目法人、施工单位等应当建立安全生产保障经费，储备相关的抢险设备和物资。 </w:t>
      </w:r>
    </w:p>
    <w:p>
      <w:pPr>
        <w:pStyle w:val="2"/>
        <w:spacing w:before="20" w:after="20" w:line="600" w:lineRule="exact"/>
        <w:rPr>
          <w:rFonts w:hint="eastAsia" w:ascii="黑体" w:eastAsia="黑体" w:cs="font2-Identity-H"/>
          <w:b w:val="0"/>
          <w:kern w:val="0"/>
          <w:sz w:val="32"/>
          <w:szCs w:val="32"/>
        </w:rPr>
      </w:pPr>
      <w:bookmarkStart w:id="122" w:name="_Toc19604_WPSOffice_Level1"/>
      <w:bookmarkStart w:id="123" w:name="_Toc7402_WPSOffice_Level1"/>
      <w:bookmarkStart w:id="124" w:name="_Toc27679_WPSOffice_Level1"/>
      <w:bookmarkStart w:id="125" w:name="_Toc464650002"/>
      <w:bookmarkStart w:id="126" w:name="_Toc30007_WPSOffice_Level1"/>
      <w:bookmarkStart w:id="127" w:name="_Toc18658_WPSOffice_Level1"/>
      <w:r>
        <w:rPr>
          <w:rFonts w:hint="eastAsia" w:ascii="黑体" w:eastAsia="黑体" w:cs="font2-Identity-H"/>
          <w:b w:val="0"/>
          <w:kern w:val="0"/>
          <w:sz w:val="32"/>
          <w:szCs w:val="32"/>
          <w:lang w:val="en-US" w:eastAsia="zh-CN"/>
        </w:rPr>
        <w:t>7</w:t>
      </w:r>
      <w:r>
        <w:rPr>
          <w:rFonts w:hint="eastAsia" w:ascii="黑体" w:eastAsia="黑体" w:cs="font2-Identity-H"/>
          <w:b w:val="0"/>
          <w:kern w:val="0"/>
          <w:sz w:val="32"/>
          <w:szCs w:val="32"/>
        </w:rPr>
        <w:t>.应急救援培训与演练</w:t>
      </w:r>
      <w:bookmarkEnd w:id="122"/>
      <w:bookmarkEnd w:id="123"/>
      <w:bookmarkEnd w:id="124"/>
      <w:bookmarkEnd w:id="125"/>
      <w:bookmarkEnd w:id="126"/>
      <w:bookmarkEnd w:id="127"/>
    </w:p>
    <w:p>
      <w:pPr>
        <w:pStyle w:val="3"/>
        <w:spacing w:before="0" w:after="0" w:line="540" w:lineRule="exact"/>
        <w:ind w:firstLine="320" w:firstLineChars="100"/>
        <w:rPr>
          <w:rFonts w:hint="eastAsia" w:ascii="楷体" w:hAnsi="楷体" w:eastAsia="楷体" w:cs="楷体"/>
          <w:b w:val="0"/>
          <w:kern w:val="0"/>
        </w:rPr>
      </w:pPr>
      <w:bookmarkStart w:id="128" w:name="_Toc17956_WPSOffice_Level2"/>
      <w:bookmarkStart w:id="129" w:name="_Toc16205_WPSOffice_Level2"/>
      <w:bookmarkStart w:id="130" w:name="_Toc464650003"/>
      <w:bookmarkStart w:id="131" w:name="_Toc6361_WPSOffice_Level2"/>
      <w:bookmarkStart w:id="132" w:name="_Toc7719_WPSOffice_Level2"/>
      <w:bookmarkStart w:id="133" w:name="_Toc29139_WPSOffice_Level2"/>
      <w:r>
        <w:rPr>
          <w:rFonts w:hint="eastAsia" w:ascii="楷体" w:hAnsi="楷体" w:eastAsia="楷体" w:cs="楷体"/>
          <w:b w:val="0"/>
          <w:kern w:val="0"/>
          <w:lang w:val="en-US" w:eastAsia="zh-CN"/>
        </w:rPr>
        <w:t>7</w:t>
      </w:r>
      <w:r>
        <w:rPr>
          <w:rFonts w:hint="eastAsia" w:ascii="楷体" w:hAnsi="楷体" w:eastAsia="楷体" w:cs="楷体"/>
          <w:b w:val="0"/>
          <w:kern w:val="0"/>
        </w:rPr>
        <w:t>.1 培训</w:t>
      </w:r>
      <w:bookmarkEnd w:id="128"/>
      <w:bookmarkEnd w:id="129"/>
      <w:bookmarkEnd w:id="130"/>
      <w:bookmarkEnd w:id="131"/>
      <w:bookmarkEnd w:id="132"/>
      <w:bookmarkEnd w:id="133"/>
    </w:p>
    <w:p>
      <w:pPr>
        <w:pStyle w:val="3"/>
        <w:spacing w:before="0" w:after="0" w:line="540" w:lineRule="exact"/>
        <w:ind w:firstLine="640" w:firstLineChars="200"/>
        <w:rPr>
          <w:rFonts w:hint="eastAsia" w:ascii="仿宋" w:hAnsi="仿宋" w:eastAsia="仿宋" w:cs="仿宋"/>
          <w:color w:val="000000"/>
          <w:kern w:val="0"/>
          <w:sz w:val="32"/>
          <w:szCs w:val="32"/>
        </w:rPr>
      </w:pPr>
      <w:bookmarkStart w:id="134" w:name="_Toc18522_WPSOffice_Level2"/>
      <w:bookmarkStart w:id="135" w:name="_Toc464650004"/>
      <w:bookmarkStart w:id="136" w:name="_Toc22724_WPSOffice_Level2"/>
      <w:r>
        <w:rPr>
          <w:rFonts w:hint="eastAsia" w:ascii="仿宋" w:hAnsi="仿宋" w:eastAsia="仿宋" w:cs="仿宋"/>
          <w:b w:val="0"/>
          <w:bCs w:val="0"/>
          <w:color w:val="000000"/>
          <w:kern w:val="0"/>
          <w:sz w:val="32"/>
          <w:szCs w:val="32"/>
        </w:rPr>
        <w:t>应急预案和应急计划确立后，按计划组织水利工程管理单位、项目法人、施工项目部全体人员进行培训，使其具备应急任务所需的知识和技能。</w:t>
      </w:r>
      <w:r>
        <w:rPr>
          <w:rFonts w:hint="eastAsia" w:ascii="仿宋" w:hAnsi="仿宋" w:eastAsia="仿宋" w:cs="仿宋"/>
          <w:color w:val="000000"/>
          <w:kern w:val="0"/>
          <w:sz w:val="32"/>
          <w:szCs w:val="32"/>
        </w:rPr>
        <w:t xml:space="preserve"> </w:t>
      </w:r>
    </w:p>
    <w:p>
      <w:pPr>
        <w:pStyle w:val="3"/>
        <w:spacing w:before="0" w:after="0" w:line="540" w:lineRule="exact"/>
        <w:ind w:firstLine="320" w:firstLineChars="100"/>
        <w:rPr>
          <w:rFonts w:hint="eastAsia" w:ascii="楷体" w:hAnsi="楷体" w:eastAsia="楷体" w:cs="楷体"/>
          <w:b w:val="0"/>
          <w:kern w:val="0"/>
        </w:rPr>
      </w:pPr>
      <w:bookmarkStart w:id="137" w:name="_Toc2831_WPSOffice_Level2"/>
      <w:bookmarkStart w:id="138" w:name="_Toc8187_WPSOffice_Level2"/>
      <w:bookmarkStart w:id="139" w:name="_Toc9614_WPSOffice_Level2"/>
      <w:r>
        <w:rPr>
          <w:rFonts w:hint="eastAsia" w:ascii="楷体" w:hAnsi="楷体" w:eastAsia="楷体" w:cs="楷体"/>
          <w:b w:val="0"/>
          <w:kern w:val="0"/>
          <w:lang w:val="en-US" w:eastAsia="zh-CN"/>
        </w:rPr>
        <w:t>7</w:t>
      </w:r>
      <w:r>
        <w:rPr>
          <w:rFonts w:hint="eastAsia" w:ascii="楷体" w:hAnsi="楷体" w:eastAsia="楷体" w:cs="楷体"/>
          <w:b w:val="0"/>
          <w:kern w:val="0"/>
        </w:rPr>
        <w:t>.2 演练</w:t>
      </w:r>
      <w:bookmarkEnd w:id="134"/>
      <w:bookmarkEnd w:id="135"/>
      <w:bookmarkEnd w:id="136"/>
      <w:bookmarkEnd w:id="137"/>
      <w:bookmarkEnd w:id="138"/>
      <w:bookmarkEnd w:id="139"/>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灵璧县水利局</w:t>
      </w:r>
      <w:r>
        <w:rPr>
          <w:rFonts w:hint="eastAsia" w:ascii="仿宋" w:hAnsi="仿宋" w:eastAsia="仿宋" w:cs="仿宋"/>
          <w:sz w:val="32"/>
          <w:szCs w:val="32"/>
        </w:rPr>
        <w:t>每年进行应急演练一次。施工单位项目部、作业班组在项目开工后演练一次，后期根据工程施工工期，不定期举行演练，作业人员变动较大时增加演练次数。每次演练结束后要及时进行总结，对应急救援预案不断修改完善。</w:t>
      </w:r>
    </w:p>
    <w:p>
      <w:pPr>
        <w:spacing w:line="560" w:lineRule="exact"/>
        <w:ind w:firstLine="640" w:firstLineChars="200"/>
        <w:rPr>
          <w:rFonts w:hint="eastAsia" w:ascii="黑体" w:hAnsi="黑体" w:eastAsia="黑体" w:cs="黑体"/>
          <w:color w:val="000000"/>
          <w:sz w:val="32"/>
          <w:szCs w:val="32"/>
        </w:rPr>
      </w:pPr>
      <w:r>
        <w:rPr>
          <w:rFonts w:hint="eastAsia" w:ascii="黑体" w:hAnsi="黑体" w:eastAsia="黑体" w:cs="黑体"/>
          <w:sz w:val="32"/>
          <w:szCs w:val="32"/>
        </w:rPr>
        <w:t xml:space="preserve"> </w:t>
      </w:r>
      <w:bookmarkStart w:id="140" w:name="_Toc28371_WPSOffice_Level1"/>
      <w:bookmarkStart w:id="141" w:name="_Toc3554_WPSOffice_Level1"/>
      <w:bookmarkStart w:id="142" w:name="_Toc20101_WPSOffice_Level1"/>
      <w:r>
        <w:rPr>
          <w:rFonts w:hint="eastAsia" w:ascii="黑体" w:hAnsi="黑体" w:eastAsia="黑体" w:cs="黑体"/>
          <w:sz w:val="32"/>
          <w:szCs w:val="32"/>
          <w:lang w:val="en-US" w:eastAsia="zh-CN"/>
        </w:rPr>
        <w:t>8.</w:t>
      </w:r>
      <w:r>
        <w:rPr>
          <w:rFonts w:hint="eastAsia" w:ascii="黑体" w:hAnsi="黑体" w:eastAsia="黑体" w:cs="黑体"/>
          <w:color w:val="000000"/>
          <w:sz w:val="32"/>
          <w:szCs w:val="32"/>
        </w:rPr>
        <w:t>应急预案的终止</w:t>
      </w:r>
      <w:bookmarkEnd w:id="140"/>
      <w:bookmarkEnd w:id="141"/>
      <w:bookmarkEnd w:id="142"/>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对事故现场经过应急预案实施后，所有现场人员得到清点，事故得到有效控制，由应急指挥长决定应急预案终止。</w:t>
      </w:r>
    </w:p>
    <w:p>
      <w:pPr>
        <w:spacing w:line="560" w:lineRule="exact"/>
        <w:ind w:firstLine="640" w:firstLineChars="200"/>
        <w:rPr>
          <w:rFonts w:hint="eastAsia" w:ascii="黑体" w:hAnsi="黑体" w:eastAsia="黑体" w:cs="黑体"/>
          <w:color w:val="000000"/>
          <w:sz w:val="32"/>
          <w:szCs w:val="32"/>
        </w:rPr>
      </w:pPr>
      <w:bookmarkStart w:id="143" w:name="_Toc4629_WPSOffice_Level1"/>
      <w:bookmarkStart w:id="144" w:name="_Toc16852_WPSOffice_Level1"/>
      <w:bookmarkStart w:id="145" w:name="_Toc29971_WPSOffice_Level1"/>
      <w:r>
        <w:rPr>
          <w:rFonts w:hint="eastAsia" w:ascii="黑体" w:hAnsi="黑体" w:eastAsia="黑体" w:cs="黑体"/>
          <w:color w:val="000000"/>
          <w:sz w:val="32"/>
          <w:szCs w:val="32"/>
          <w:lang w:val="en-US" w:eastAsia="zh-CN"/>
        </w:rPr>
        <w:t>9.</w:t>
      </w:r>
      <w:r>
        <w:rPr>
          <w:rFonts w:hint="eastAsia" w:ascii="黑体" w:hAnsi="黑体" w:eastAsia="黑体" w:cs="黑体"/>
          <w:color w:val="000000"/>
          <w:sz w:val="32"/>
          <w:szCs w:val="32"/>
        </w:rPr>
        <w:t>应急预案实施终止后的恢复工作要求</w:t>
      </w:r>
      <w:bookmarkEnd w:id="143"/>
      <w:bookmarkEnd w:id="144"/>
      <w:bookmarkEnd w:id="145"/>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应急预案的实施终止后，各级人员应按相应岗位职责采取有效措施防止危险扩大，需移动现场物品时，应做出标记和书面记录，妥善保管有关物证，并按国家有关规定及时向有关部门进行事故报告</w:t>
      </w:r>
      <w:r>
        <w:rPr>
          <w:rFonts w:hint="eastAsia" w:ascii="仿宋" w:hAnsi="仿宋" w:eastAsia="仿宋" w:cs="仿宋"/>
          <w:color w:val="000000"/>
          <w:sz w:val="32"/>
          <w:szCs w:val="32"/>
          <w:lang w:eastAsia="zh-CN"/>
        </w:rPr>
        <w:t>。</w:t>
      </w:r>
    </w:p>
    <w:p>
      <w:pPr>
        <w:spacing w:line="560" w:lineRule="exact"/>
        <w:ind w:firstLine="640" w:firstLineChars="200"/>
        <w:rPr>
          <w:rFonts w:hint="eastAsia" w:ascii="仿宋" w:hAnsi="仿宋" w:eastAsia="仿宋" w:cs="仿宋"/>
          <w:color w:val="000000"/>
          <w:sz w:val="32"/>
          <w:szCs w:val="32"/>
          <w:lang w:eastAsia="zh-CN"/>
        </w:rPr>
      </w:pPr>
      <w:r>
        <w:rPr>
          <w:rFonts w:hint="eastAsia" w:ascii="仿宋" w:hAnsi="仿宋" w:eastAsia="仿宋" w:cs="仿宋"/>
          <w:color w:val="000000"/>
          <w:sz w:val="32"/>
          <w:szCs w:val="32"/>
        </w:rPr>
        <w:t>对危险过程中造成的人员伤亡和财物损失做好收集、统计、归纳、形成文件档案，为进一步处理事故的工作提供资料</w:t>
      </w:r>
      <w:r>
        <w:rPr>
          <w:rFonts w:hint="eastAsia" w:ascii="仿宋" w:hAnsi="仿宋" w:eastAsia="仿宋" w:cs="仿宋"/>
          <w:color w:val="000000"/>
          <w:sz w:val="32"/>
          <w:szCs w:val="32"/>
          <w:lang w:eastAsia="zh-CN"/>
        </w:rPr>
        <w:t>。</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安全事故现场处置工作结束后，参加事故应急处置的各工作组应当组织有关单位对本部门（单位）应急预案的实际应急效能进行评估，对应急预案中存在的问题和不足及时进行完善和补充。</w:t>
      </w:r>
    </w:p>
    <w:p>
      <w:pPr>
        <w:spacing w:line="560" w:lineRule="exact"/>
        <w:ind w:firstLine="640" w:firstLineChars="200"/>
        <w:rPr>
          <w:rFonts w:hint="eastAsia" w:ascii="黑体" w:hAnsi="黑体" w:eastAsia="黑体" w:cs="黑体"/>
          <w:color w:val="000000"/>
          <w:sz w:val="32"/>
          <w:szCs w:val="32"/>
        </w:rPr>
      </w:pPr>
      <w:bookmarkStart w:id="146" w:name="_Toc17615_WPSOffice_Level1"/>
      <w:bookmarkStart w:id="147" w:name="_Toc5200_WPSOffice_Level1"/>
      <w:bookmarkStart w:id="148" w:name="_Toc21085_WPSOffice_Level1"/>
      <w:r>
        <w:rPr>
          <w:rFonts w:hint="eastAsia" w:ascii="黑体" w:hAnsi="黑体" w:eastAsia="黑体" w:cs="黑体"/>
          <w:color w:val="000000"/>
          <w:sz w:val="32"/>
          <w:szCs w:val="32"/>
          <w:lang w:val="en-US" w:eastAsia="zh-CN"/>
        </w:rPr>
        <w:t>10.</w:t>
      </w:r>
      <w:r>
        <w:rPr>
          <w:rFonts w:hint="eastAsia" w:ascii="黑体" w:hAnsi="黑体" w:eastAsia="黑体" w:cs="黑体"/>
          <w:color w:val="000000"/>
          <w:sz w:val="32"/>
          <w:szCs w:val="32"/>
        </w:rPr>
        <w:t>专项应急预案</w:t>
      </w:r>
      <w:bookmarkEnd w:id="146"/>
      <w:bookmarkEnd w:id="147"/>
      <w:bookmarkEnd w:id="148"/>
    </w:p>
    <w:p>
      <w:pPr>
        <w:spacing w:line="560" w:lineRule="exact"/>
        <w:ind w:firstLine="640" w:firstLineChars="200"/>
        <w:rPr>
          <w:rFonts w:hint="eastAsia" w:ascii="楷体" w:hAnsi="楷体" w:eastAsia="楷体" w:cs="楷体"/>
          <w:b w:val="0"/>
          <w:bCs/>
          <w:color w:val="000000"/>
          <w:sz w:val="32"/>
          <w:szCs w:val="32"/>
        </w:rPr>
      </w:pPr>
      <w:bookmarkStart w:id="149" w:name="_Toc16310_WPSOffice_Level2"/>
      <w:bookmarkStart w:id="150" w:name="_Toc13550_WPSOffice_Level2"/>
      <w:bookmarkStart w:id="151" w:name="_Toc17825_WPSOffice_Level2"/>
      <w:r>
        <w:rPr>
          <w:rFonts w:hint="eastAsia" w:ascii="楷体" w:hAnsi="楷体" w:eastAsia="楷体" w:cs="楷体"/>
          <w:b w:val="0"/>
          <w:bCs/>
          <w:color w:val="000000"/>
          <w:sz w:val="32"/>
          <w:szCs w:val="32"/>
          <w:lang w:val="en-US" w:eastAsia="zh-CN"/>
        </w:rPr>
        <w:t>10.1</w:t>
      </w:r>
      <w:r>
        <w:rPr>
          <w:rFonts w:hint="eastAsia" w:ascii="楷体" w:hAnsi="楷体" w:eastAsia="楷体" w:cs="楷体"/>
          <w:b w:val="0"/>
          <w:bCs/>
          <w:color w:val="000000"/>
          <w:sz w:val="32"/>
          <w:szCs w:val="32"/>
        </w:rPr>
        <w:t>坍塌事故应急预案</w:t>
      </w:r>
      <w:bookmarkEnd w:id="149"/>
      <w:bookmarkEnd w:id="150"/>
      <w:bookmarkEnd w:id="151"/>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坍塌事故发生的地点及可能性</w:t>
      </w:r>
      <w:r>
        <w:rPr>
          <w:rFonts w:hint="eastAsia" w:ascii="仿宋" w:hAnsi="仿宋" w:eastAsia="仿宋" w:cs="仿宋"/>
          <w:b w:val="0"/>
          <w:bCs/>
          <w:color w:val="000000"/>
          <w:sz w:val="32"/>
          <w:szCs w:val="32"/>
          <w:lang w:eastAsia="zh-CN"/>
        </w:rPr>
        <w:t>：</w:t>
      </w:r>
      <w:r>
        <w:rPr>
          <w:rFonts w:hint="eastAsia" w:ascii="仿宋" w:hAnsi="仿宋" w:eastAsia="仿宋" w:cs="仿宋"/>
          <w:color w:val="000000"/>
          <w:sz w:val="32"/>
          <w:szCs w:val="32"/>
        </w:rPr>
        <w:t>水利工程基坑作业、模板安装拆除作业时易发生坍塌事故。</w:t>
      </w:r>
    </w:p>
    <w:p>
      <w:pPr>
        <w:spacing w:line="560" w:lineRule="exac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坍塌事故预防措施：</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 xml:space="preserve">①深基础开挖前先采取井点降水，将水位降至开挖深度以下，防止开挖时出水塌方。 </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②材料准备：开挖前准备足够优质木桩和脚手板，装土袋，以备护坡(打桩护坡法)，为防止基础出水，准备2台抽水泵，随时应急。</w:t>
      </w:r>
    </w:p>
    <w:p>
      <w:pPr>
        <w:spacing w:line="560" w:lineRule="exact"/>
        <w:ind w:firstLine="643" w:firstLineChars="200"/>
        <w:rPr>
          <w:rFonts w:hint="eastAsia" w:ascii="仿宋" w:hAnsi="仿宋" w:eastAsia="仿宋" w:cs="仿宋"/>
          <w:b/>
          <w:bCs w:val="0"/>
          <w:color w:val="000000"/>
          <w:sz w:val="32"/>
          <w:szCs w:val="32"/>
        </w:rPr>
      </w:pPr>
      <w:r>
        <w:rPr>
          <w:rFonts w:hint="eastAsia" w:ascii="仿宋" w:hAnsi="仿宋" w:eastAsia="仿宋" w:cs="仿宋"/>
          <w:b/>
          <w:bCs w:val="0"/>
          <w:color w:val="000000"/>
          <w:sz w:val="32"/>
          <w:szCs w:val="32"/>
        </w:rPr>
        <w:t>抢救对内事故报告及对外通讯联系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发生坍塌事故后，并根据伤员情况及时与外界联系求援，以保证伤害能够得到及时有效的救治。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急救电话：120</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①发生坍塌事故后，要立即停止施工生产，封闭作业区域，及时报告。</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发生坍塌事故后，若如有人员被埋，应首先按部位进行抢救人员，并采取有效措施，防止事故发展扩大，随时监护边坡状况，及时清理边坡上堆放的材料，防止造成再次事故的发生。在向有关部门通知抢救电话的同时，对轻伤人员在现场采取可行的应急抢救，如现场包扎止血等措施，防止受伤人员流血过多。</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如果发生脚手架坍塌事故，按预先分工进行抢救，架子工组织所有人员进行倒塌架子的拆除和拉牢工作，防止其他架子再次倒塌，如有人员被砸应首先清理被砸人员身上的材料，集中人力先抢救受伤人员，最大限度的减小事故损失。</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④发生事故后，要迅速保护现场，事故现场范围内设警戒，派专人看守，或用绳索白灰将事故地点围起来，由于抢救伤员而需移动相关物件时要记录，拍照或录像。</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⑤在事故原因未明，未经事故调查组审查批准，严禁恢复施工生产。</w:t>
      </w:r>
    </w:p>
    <w:p>
      <w:pPr>
        <w:spacing w:line="560" w:lineRule="exact"/>
        <w:ind w:firstLine="640" w:firstLineChars="200"/>
        <w:rPr>
          <w:rFonts w:hint="eastAsia" w:ascii="楷体" w:hAnsi="楷体" w:eastAsia="楷体" w:cs="楷体"/>
          <w:b w:val="0"/>
          <w:bCs/>
          <w:color w:val="000000"/>
          <w:sz w:val="32"/>
          <w:szCs w:val="32"/>
        </w:rPr>
      </w:pPr>
      <w:bookmarkStart w:id="152" w:name="_Toc15643_WPSOffice_Level2"/>
      <w:bookmarkStart w:id="153" w:name="_Toc32078_WPSOffice_Level2"/>
      <w:bookmarkStart w:id="154" w:name="_Toc7873_WPSOffice_Level2"/>
      <w:r>
        <w:rPr>
          <w:rFonts w:hint="eastAsia" w:ascii="楷体" w:hAnsi="楷体" w:eastAsia="楷体" w:cs="楷体"/>
          <w:b w:val="0"/>
          <w:bCs/>
          <w:color w:val="000000"/>
          <w:sz w:val="32"/>
          <w:szCs w:val="32"/>
          <w:lang w:val="en-US" w:eastAsia="zh-CN"/>
        </w:rPr>
        <w:t xml:space="preserve">10.2 </w:t>
      </w:r>
      <w:r>
        <w:rPr>
          <w:rFonts w:hint="eastAsia" w:ascii="楷体" w:hAnsi="楷体" w:eastAsia="楷体" w:cs="楷体"/>
          <w:b w:val="0"/>
          <w:bCs/>
          <w:color w:val="000000"/>
          <w:sz w:val="32"/>
          <w:szCs w:val="32"/>
        </w:rPr>
        <w:t>物体打击事故应急预案</w:t>
      </w:r>
      <w:bookmarkEnd w:id="152"/>
      <w:bookmarkEnd w:id="153"/>
      <w:bookmarkEnd w:id="154"/>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物体打击事故发生的部位及可能性：</w:t>
      </w:r>
      <w:r>
        <w:rPr>
          <w:rFonts w:hint="eastAsia" w:ascii="仿宋" w:hAnsi="仿宋" w:eastAsia="仿宋" w:cs="仿宋"/>
          <w:color w:val="000000"/>
          <w:sz w:val="32"/>
          <w:szCs w:val="32"/>
        </w:rPr>
        <w:t>水利工程在施工中若安全防护不周，操作人员不注意安全防护，就很有可能发生物体打击事故，物体打击事故多发生在交叉作业时处于下层操作面的施工人员，是施工现场常见的事故之一。</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对内事故报告及对外通讯联系：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发生物体打击事故后，要立即报告，并根据伤员情况，及时与外界联系，以保证伤害能够得到及时有效的救治。</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急救电话：120</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①发生物体打击事故后，要立即停止施工，并及时报告，迅速抢救伤员。</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②要及时将伤员脱离危险区域，转移到安全区，防止事故的扩大，同时在现场采取必要的紧急救护措施，若受外伤，可用开温水洗伤，再用干净绷带或布类包扎。如伤口出血，则应立即设法止血。</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③要迅速备车或求援救护车将伤员送医院或急救中心，抢救时根据伤员受伤情况及部位，尽可能送往专科医院。</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④发生事故后，要迅速保护现场，事故现场范围内设警戒，派专人看守，或用绳索白灰将事故地点围起来，由于抢救伤员而需移动相关物件时要记录，拍照或录像。</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⑤在事故原因未明，未经事故调查组审查批准，严禁恢复施工生产。</w:t>
      </w:r>
    </w:p>
    <w:p>
      <w:pPr>
        <w:spacing w:line="560" w:lineRule="exact"/>
        <w:ind w:firstLine="640" w:firstLineChars="200"/>
        <w:rPr>
          <w:rFonts w:hint="eastAsia" w:ascii="楷体" w:hAnsi="楷体" w:eastAsia="楷体" w:cs="楷体"/>
          <w:b w:val="0"/>
          <w:bCs/>
          <w:color w:val="000000"/>
          <w:sz w:val="32"/>
          <w:szCs w:val="32"/>
        </w:rPr>
      </w:pPr>
      <w:bookmarkStart w:id="155" w:name="_Toc901_WPSOffice_Level2"/>
      <w:bookmarkStart w:id="156" w:name="_Toc23948_WPSOffice_Level2"/>
      <w:bookmarkStart w:id="157" w:name="_Toc18935_WPSOffice_Level2"/>
      <w:r>
        <w:rPr>
          <w:rFonts w:hint="eastAsia" w:ascii="楷体" w:hAnsi="楷体" w:eastAsia="楷体" w:cs="楷体"/>
          <w:b w:val="0"/>
          <w:bCs/>
          <w:color w:val="000000"/>
          <w:sz w:val="32"/>
          <w:szCs w:val="32"/>
          <w:lang w:val="en-US" w:eastAsia="zh-CN"/>
        </w:rPr>
        <w:t>10.3</w:t>
      </w:r>
      <w:r>
        <w:rPr>
          <w:rFonts w:hint="eastAsia" w:ascii="楷体" w:hAnsi="楷体" w:eastAsia="楷体" w:cs="楷体"/>
          <w:b w:val="0"/>
          <w:bCs/>
          <w:color w:val="000000"/>
          <w:sz w:val="32"/>
          <w:szCs w:val="32"/>
        </w:rPr>
        <w:t>高处坠落事故应急预案</w:t>
      </w:r>
      <w:bookmarkEnd w:id="155"/>
      <w:bookmarkEnd w:id="156"/>
      <w:bookmarkEnd w:id="157"/>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高处坠落事故发生的部位及可能性：</w:t>
      </w:r>
      <w:r>
        <w:rPr>
          <w:rFonts w:hint="eastAsia" w:ascii="仿宋" w:hAnsi="仿宋" w:eastAsia="仿宋" w:cs="仿宋"/>
          <w:color w:val="000000"/>
          <w:sz w:val="32"/>
          <w:szCs w:val="32"/>
        </w:rPr>
        <w:t>水利工程施工现场高空作业时若防护不当，操作人员自我保护意识不强，很容易发生高处坠落事故，高处坠落事故多发生在洞口，临边作业，脚手架作业中，是水利工程现场常见的事故之一。</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对内事故报告及对外通讯联系：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发生高处坠落事故后，要立即报告，并根据伤员情况，及时与外界联系，以保证伤害能够得到及时有效的救治。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急救电话：120</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①发生高处坠落事故后，要立即停止施工生产，封闭作业区域，及时报告。</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②要立即抢救伤员，及时将伤员脱离危险区，防止事故扩大，同时有必要在现场采取紧急救护方案，若受外伤，可用温开水洗伤，再用干净绷带或布类包扎。如伤口出血，则应设法止血。</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③要迅速备车或求援救护车将伤员送往医院或急救中心，抢救时送医院应注意到伤害部位，尽可能送往专科医院。</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要迅速保护现场，在事故调查人员赶到施工现场前，要保护现场的原始状态，防止受自然条件或人为有意无意的破坏，事故现场范围应设警戒，派专人看守，或用绳索，撒白灰等方法标示出警戒区，禁止无关人员进入保护范围，更不允许其他部门人员擅自进入现场勘察，采取抢险、急救措施时要做好现场变动记录和拍照、录像。</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⑤在事故原因未查明、未采取有效防护措施之前，严禁继续施工，必须经事故调查组同意后方可恢复生产。</w:t>
      </w:r>
    </w:p>
    <w:p>
      <w:pPr>
        <w:spacing w:line="560" w:lineRule="exact"/>
        <w:ind w:firstLine="640" w:firstLineChars="200"/>
        <w:rPr>
          <w:rFonts w:hint="eastAsia" w:ascii="楷体" w:hAnsi="楷体" w:eastAsia="楷体" w:cs="楷体"/>
          <w:b w:val="0"/>
          <w:bCs/>
          <w:color w:val="000000"/>
          <w:sz w:val="32"/>
          <w:szCs w:val="32"/>
        </w:rPr>
      </w:pPr>
      <w:bookmarkStart w:id="158" w:name="_Toc85_WPSOffice_Level2"/>
      <w:bookmarkStart w:id="159" w:name="_Toc12876_WPSOffice_Level2"/>
      <w:bookmarkStart w:id="160" w:name="_Toc28734_WPSOffice_Level2"/>
      <w:r>
        <w:rPr>
          <w:rFonts w:hint="eastAsia" w:ascii="楷体" w:hAnsi="楷体" w:eastAsia="楷体" w:cs="楷体"/>
          <w:b w:val="0"/>
          <w:bCs/>
          <w:color w:val="000000"/>
          <w:sz w:val="32"/>
          <w:szCs w:val="32"/>
          <w:lang w:val="en-US" w:eastAsia="zh-CN"/>
        </w:rPr>
        <w:t>10.4</w:t>
      </w:r>
      <w:r>
        <w:rPr>
          <w:rFonts w:hint="eastAsia" w:ascii="楷体" w:hAnsi="楷体" w:eastAsia="楷体" w:cs="楷体"/>
          <w:b w:val="0"/>
          <w:bCs/>
          <w:color w:val="000000"/>
          <w:sz w:val="32"/>
          <w:szCs w:val="32"/>
        </w:rPr>
        <w:t>触电事故应急预案</w:t>
      </w:r>
      <w:bookmarkEnd w:id="158"/>
      <w:bookmarkEnd w:id="159"/>
      <w:bookmarkEnd w:id="160"/>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触电事故发生的地点及可能性；</w:t>
      </w:r>
      <w:r>
        <w:rPr>
          <w:rFonts w:hint="eastAsia" w:ascii="仿宋" w:hAnsi="仿宋" w:eastAsia="仿宋" w:cs="仿宋"/>
          <w:color w:val="000000"/>
          <w:sz w:val="32"/>
          <w:szCs w:val="32"/>
        </w:rPr>
        <w:t>水利工程离不开电力，施工现场发生触电事故的频率比较高，发生事故的地点分布较广泛，不同工种、不同人员都有可能发生触电事故，不论是工作中还是生活中若不注意用电安全，都有可能发生事故，触电事故是施工现场最常见的事故之一。</w:t>
      </w:r>
    </w:p>
    <w:p>
      <w:pPr>
        <w:spacing w:line="560" w:lineRule="exact"/>
        <w:ind w:firstLine="643" w:firstLineChars="200"/>
        <w:rPr>
          <w:rFonts w:hint="eastAsia" w:ascii="仿宋" w:hAnsi="仿宋" w:eastAsia="仿宋" w:cs="仿宋"/>
          <w:color w:val="000000"/>
          <w:sz w:val="32"/>
          <w:szCs w:val="32"/>
        </w:rPr>
      </w:pPr>
      <w:r>
        <w:rPr>
          <w:rFonts w:hint="eastAsia" w:ascii="仿宋" w:hAnsi="仿宋" w:eastAsia="仿宋" w:cs="仿宋"/>
          <w:b/>
          <w:color w:val="000000"/>
          <w:sz w:val="32"/>
          <w:szCs w:val="32"/>
        </w:rPr>
        <w:t>对内事故报告及对外事故通讯联系</w:t>
      </w:r>
      <w:r>
        <w:rPr>
          <w:rFonts w:hint="eastAsia" w:ascii="仿宋" w:hAnsi="仿宋" w:eastAsia="仿宋" w:cs="仿宋"/>
          <w:color w:val="000000"/>
          <w:sz w:val="32"/>
          <w:szCs w:val="32"/>
        </w:rPr>
        <w:t>；</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事故发生后，要立即报告，并根据伤员情况，及时与外界联系，以保证伤害能够得到及时有效的救治。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急救电话：120</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①发生触电事故后，要立即先切断电源，及时报告，采取救护措施。</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假如触电者伤势不重，神志清醒，未失去知觉，但有些内心惊慌，全身无力，或触电者在触电过程中曾一度昏迷，但已清醒过来时，则应将触电者置于空气清新流通处，并要注意保暖，使触电者安静休息，不要走动，同时派人守护，严密观察。</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假如触电者伤势较重，已失去知觉，但心脏跳动和呼吸还存在时，应将触电者舒适、安静的平卧，周围不围人以保持空气流通，解开触电人的衣服以利呼吸，如天气寒冷，要注意保暖，并迅速送往医院做进一步诊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假如触电者伤势严重，呼吸停止或心脏跳动停止，或二者都已停止，应立即施行人工呼吸或胸外挤压，并迅速送往医院，但应注意急救，要尽快地进行，不能等医生的到来，在送往医院的途中，也不能中止急救，在急救中施行人工呼吸时，应迅速将触电者身上妨碍呼吸的衣领，上衣、裤带等解开，使胸部能自由扩张，并迅速取出触电者口腔内妨碍呼吸的食物，以免堵塞呼吸道，同时使触电者仰卧，并使其头部充分后仰，鼻孔朝上，作胸外心脏挤压时，应使触电者仰卧在比较坚实的地方，在触电者胸骨中段叩击1~2次，如无反应再进行胸外心脏挤压，直到病人清醒为止，不要轻易放弃抢救。</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⑤假如触电者受外伤，可先用温水或无菌生理盐水洗伤，再用干净绷带或布类包扎。如伤口出血，则应设法止血，将出血肢体高高举起，或用干净纱布扎紧止血，同时应立即送往医院进行进一步处理。</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⑥成立事故调查组，查明事故原因，制定防范措施，经事故调查组同意后方可重新施工。</w:t>
      </w:r>
    </w:p>
    <w:p>
      <w:pPr>
        <w:spacing w:line="560" w:lineRule="exact"/>
        <w:ind w:firstLine="640" w:firstLineChars="200"/>
        <w:rPr>
          <w:rFonts w:hint="eastAsia" w:ascii="楷体" w:hAnsi="楷体" w:eastAsia="楷体" w:cs="楷体"/>
          <w:b w:val="0"/>
          <w:bCs/>
          <w:color w:val="000000"/>
          <w:sz w:val="32"/>
          <w:szCs w:val="32"/>
        </w:rPr>
      </w:pPr>
      <w:bookmarkStart w:id="161" w:name="_Toc7967_WPSOffice_Level2"/>
      <w:bookmarkStart w:id="162" w:name="_Toc22201_WPSOffice_Level2"/>
      <w:bookmarkStart w:id="163" w:name="_Toc20998_WPSOffice_Level2"/>
      <w:r>
        <w:rPr>
          <w:rFonts w:hint="eastAsia" w:ascii="楷体" w:hAnsi="楷体" w:eastAsia="楷体" w:cs="楷体"/>
          <w:b w:val="0"/>
          <w:bCs/>
          <w:color w:val="000000"/>
          <w:sz w:val="32"/>
          <w:szCs w:val="32"/>
          <w:lang w:val="en-US" w:eastAsia="zh-CN"/>
        </w:rPr>
        <w:t>10.5</w:t>
      </w:r>
      <w:r>
        <w:rPr>
          <w:rFonts w:hint="eastAsia" w:ascii="楷体" w:hAnsi="楷体" w:eastAsia="楷体" w:cs="楷体"/>
          <w:b w:val="0"/>
          <w:bCs/>
          <w:color w:val="000000"/>
          <w:sz w:val="32"/>
          <w:szCs w:val="32"/>
        </w:rPr>
        <w:t>机械伤害事故应急预案</w:t>
      </w:r>
      <w:bookmarkEnd w:id="161"/>
      <w:bookmarkEnd w:id="162"/>
      <w:bookmarkEnd w:id="163"/>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机械伤害事故发生的部位及可能性：</w:t>
      </w:r>
      <w:r>
        <w:rPr>
          <w:rFonts w:hint="eastAsia" w:ascii="仿宋" w:hAnsi="仿宋" w:eastAsia="仿宋" w:cs="仿宋"/>
          <w:color w:val="000000"/>
          <w:sz w:val="32"/>
          <w:szCs w:val="32"/>
        </w:rPr>
        <w:t>机械伤害事故的形式惨重，如搅死、挤死、压死等，轻者造成人身外伤或伤残。</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①检修、检查或操作过程中忽视安全措施，如违章带电操作等。</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②缺乏安全装置。</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③电源开关布置不合理。</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④自制或任意改造机械设备。</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⑤任意进入机械运行作业区。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⑥没有资格证的人员上岗操作。</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对内事故报告及对外通讯联系：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发生机械伤害事故后，要立即报告，并根据伤员情况，及时与外界联系，以保证伤害能够得到及时有效的救治。</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急救电话：120</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断手、断指等严重情况时，对伤者伤口要进行包扎止血、止痛、进行半握拳状的功能固定。对断手、断指应用消毒或清洁敷料包好，不要将断指进入酒精等消毒液中。以防止细胞变质。将包好的的断手、断指放在无泄露的塑料袋内扎好，并放置冰块，随伤者送医院抢救。</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发生头皮撕裂的必须及时对伤者进行抢救，采取止痛及其他对症措施；用生理盐水冲洗有伤部位，涂红汞后用消毒大纱布、消毒绵紧紧包扎，压迫止血；使用抗菌素，注射抗破伤风血清，预防感染；送医院进行治疗。</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备注：如果遇到此类情况，没有条件进行现场处理的，立即送伤者到医院救治。</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预防措施：</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①检修机械必须严格执行断电、挂禁止合闸警示牌和专人监护或隔离。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②机械设计要合理，要便于操作者紧急停车，并避免误操作。</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③严禁无关人员进入危险区域。</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④操作人员要接受相应培训并定期考核。</w:t>
      </w:r>
    </w:p>
    <w:p>
      <w:pPr>
        <w:spacing w:line="560" w:lineRule="exact"/>
        <w:ind w:firstLine="640" w:firstLineChars="200"/>
        <w:rPr>
          <w:rFonts w:hint="eastAsia" w:ascii="楷体" w:hAnsi="楷体" w:eastAsia="楷体" w:cs="楷体"/>
          <w:b w:val="0"/>
          <w:bCs/>
          <w:color w:val="000000"/>
          <w:sz w:val="32"/>
          <w:szCs w:val="32"/>
        </w:rPr>
      </w:pPr>
      <w:bookmarkStart w:id="164" w:name="_Toc6235_WPSOffice_Level2"/>
      <w:bookmarkStart w:id="165" w:name="_Toc25672_WPSOffice_Level2"/>
      <w:bookmarkStart w:id="166" w:name="_Toc30785_WPSOffice_Level2"/>
      <w:r>
        <w:rPr>
          <w:rFonts w:hint="eastAsia" w:ascii="楷体" w:hAnsi="楷体" w:eastAsia="楷体" w:cs="楷体"/>
          <w:b w:val="0"/>
          <w:bCs/>
          <w:color w:val="000000"/>
          <w:sz w:val="32"/>
          <w:szCs w:val="32"/>
          <w:lang w:val="en-US" w:eastAsia="zh-CN"/>
        </w:rPr>
        <w:t xml:space="preserve">10.6 </w:t>
      </w:r>
      <w:r>
        <w:rPr>
          <w:rFonts w:hint="eastAsia" w:ascii="楷体" w:hAnsi="楷体" w:eastAsia="楷体" w:cs="楷体"/>
          <w:b w:val="0"/>
          <w:bCs/>
          <w:color w:val="000000"/>
          <w:sz w:val="32"/>
          <w:szCs w:val="32"/>
        </w:rPr>
        <w:t>火灾事故应急预案</w:t>
      </w:r>
      <w:bookmarkEnd w:id="164"/>
      <w:bookmarkEnd w:id="165"/>
      <w:bookmarkEnd w:id="166"/>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b w:val="0"/>
          <w:bCs/>
          <w:color w:val="000000"/>
          <w:sz w:val="32"/>
          <w:szCs w:val="32"/>
        </w:rPr>
        <w:t>火灾事故发生的地点及可能性</w:t>
      </w:r>
      <w:r>
        <w:rPr>
          <w:rFonts w:hint="eastAsia" w:ascii="仿宋" w:hAnsi="仿宋" w:eastAsia="仿宋" w:cs="仿宋"/>
          <w:b w:val="0"/>
          <w:bCs/>
          <w:color w:val="000000"/>
          <w:sz w:val="32"/>
          <w:szCs w:val="32"/>
          <w:lang w:eastAsia="zh-CN"/>
        </w:rPr>
        <w:t>：</w:t>
      </w:r>
      <w:r>
        <w:rPr>
          <w:rFonts w:hint="eastAsia" w:ascii="仿宋" w:hAnsi="仿宋" w:eastAsia="仿宋" w:cs="仿宋"/>
          <w:color w:val="000000"/>
          <w:sz w:val="32"/>
          <w:szCs w:val="32"/>
        </w:rPr>
        <w:t>水利工程</w:t>
      </w:r>
      <w:r>
        <w:rPr>
          <w:rFonts w:hint="eastAsia" w:ascii="仿宋" w:hAnsi="仿宋" w:eastAsia="仿宋" w:cs="仿宋"/>
          <w:sz w:val="32"/>
          <w:szCs w:val="32"/>
        </w:rPr>
        <w:t>生产作业、办公区、生活区、油料存放区等</w:t>
      </w:r>
      <w:r>
        <w:rPr>
          <w:rFonts w:hint="eastAsia" w:ascii="仿宋" w:hAnsi="仿宋" w:eastAsia="仿宋" w:cs="仿宋"/>
          <w:color w:val="000000"/>
          <w:sz w:val="32"/>
          <w:szCs w:val="32"/>
        </w:rPr>
        <w:t>有可能发生火灾事故。</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火灾事故的应急设施、设备及定期检查；</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①应急设施：报警电话；（项目经理部所有人员均配手机）</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②应急设备：</w:t>
      </w:r>
      <w:r>
        <w:rPr>
          <w:rFonts w:hint="eastAsia" w:ascii="仿宋" w:hAnsi="仿宋" w:eastAsia="仿宋" w:cs="仿宋"/>
          <w:sz w:val="32"/>
          <w:szCs w:val="32"/>
        </w:rPr>
        <w:t>灭火器材、消防水源。</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③应急设施、设备及定期检查；</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为确保应急设备的有效，必须定期对应急设施、设备进行检查，如有损坏或失效应及时更换，保证其在紧急情况下能够真正发挥效用。</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④同时，为确保火灾事故能够及时得到扑救，施工现场要随时保证疏散道路的畅通无阻。</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事故报告和对外通讯联系；</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为确保火灾事故能够及时得到扑救，保证伤员能够得到及时有效的救治，当发生紧急情况时要立即报告，并以最快的方式通知大家迅速疏散撤离，迅速报警，以确保能够得到专业部门的及时救援。</w:t>
      </w:r>
    </w:p>
    <w:p>
      <w:pPr>
        <w:spacing w:line="560" w:lineRule="exact"/>
        <w:ind w:firstLine="640" w:firstLineChars="200"/>
        <w:rPr>
          <w:rFonts w:hint="default" w:ascii="仿宋" w:hAnsi="仿宋" w:eastAsia="仿宋" w:cs="仿宋"/>
          <w:sz w:val="32"/>
          <w:szCs w:val="32"/>
          <w:lang w:val="en-US" w:eastAsia="zh-CN"/>
        </w:rPr>
      </w:pPr>
      <w:r>
        <w:rPr>
          <w:rFonts w:hint="eastAsia" w:ascii="仿宋" w:hAnsi="仿宋" w:eastAsia="仿宋" w:cs="仿宋"/>
          <w:color w:val="000000"/>
          <w:sz w:val="32"/>
          <w:szCs w:val="32"/>
        </w:rPr>
        <w:t>事故报告电话：</w:t>
      </w:r>
      <w:r>
        <w:rPr>
          <w:rFonts w:hint="eastAsia" w:ascii="仿宋" w:hAnsi="仿宋" w:eastAsia="仿宋" w:cs="仿宋"/>
          <w:color w:val="000000"/>
          <w:sz w:val="32"/>
          <w:szCs w:val="32"/>
          <w:lang w:val="en-US" w:eastAsia="zh-CN"/>
        </w:rPr>
        <w:t>0557-6026191 备用电话：0557-6032191</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急救电话：</w:t>
      </w:r>
      <w:r>
        <w:rPr>
          <w:rFonts w:hint="eastAsia" w:ascii="仿宋" w:hAnsi="仿宋" w:eastAsia="仿宋" w:cs="仿宋"/>
          <w:color w:val="000000"/>
          <w:sz w:val="32"/>
          <w:szCs w:val="32"/>
          <w:lang w:val="en-US" w:eastAsia="zh-CN"/>
        </w:rPr>
        <w:t>120。</w:t>
      </w:r>
      <w:r>
        <w:rPr>
          <w:rFonts w:hint="eastAsia" w:ascii="仿宋" w:hAnsi="仿宋" w:eastAsia="仿宋" w:cs="仿宋"/>
          <w:color w:val="000000"/>
          <w:sz w:val="32"/>
          <w:szCs w:val="32"/>
        </w:rPr>
        <w:t>拨通“120”后，要讲清事故的地点及所用的电话号码，简要说明伤员受伤情况，并派人到路口接应救护车。</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火警电话：119</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报火警时，应沉着冷静拨通“119”电话后，一要讲清起火的的具体地点，单位名称和报警所用的电话号码，二要讲清是什么物品起火引起的爆炸。火势如何，三要派人到主要路口接应消防车。</w:t>
      </w:r>
    </w:p>
    <w:p>
      <w:pPr>
        <w:spacing w:line="560" w:lineRule="exact"/>
        <w:ind w:firstLine="643" w:firstLineChars="200"/>
        <w:rPr>
          <w:rFonts w:hint="eastAsia" w:ascii="仿宋" w:hAnsi="仿宋" w:eastAsia="仿宋" w:cs="仿宋"/>
          <w:b/>
          <w:color w:val="000000"/>
          <w:sz w:val="32"/>
          <w:szCs w:val="32"/>
        </w:rPr>
      </w:pPr>
      <w:r>
        <w:rPr>
          <w:rFonts w:hint="eastAsia" w:ascii="仿宋" w:hAnsi="仿宋" w:eastAsia="仿宋" w:cs="仿宋"/>
          <w:b/>
          <w:color w:val="000000"/>
          <w:sz w:val="32"/>
          <w:szCs w:val="32"/>
        </w:rPr>
        <w:t>应急方案：</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①当发生火灾时，第一发现者要立即报警，并以最快的方式迅速切断电源。</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②应急领导小组应指挥人员迅速疏散撤离，现场人员应披上湿衣服等物迅速从安全出口撤离，切勿慌忙、拥挤，要服从统一指挥。</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③火灾伴有浓烟时，尽可能放低身体前进，寻找安全出口进行撤离。被困在室内时，要用碎布等物将门窗缝隙堵严，以防浓烟进入，用湿毛巾捂鼻卧在地面上呼吸，使外界容易听到呼救声，及时设法营救，切莫惊慌，沉着冷静，保持清醒头脑。</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④当人身上着火时，切勿奔跑，应将衣服迅速脱下，把火踏灭，如来不及脱衣服，可就地打滚，把火压灭。</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⑤当影响到周围居民时，应派专人进行疏散，营救。</w:t>
      </w:r>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⑥火灾伴有浓烟，会污染大气，要及时加以控制。</w:t>
      </w:r>
    </w:p>
    <w:p>
      <w:pPr>
        <w:spacing w:line="560" w:lineRule="exact"/>
        <w:ind w:firstLine="640" w:firstLineChars="200"/>
        <w:rPr>
          <w:rFonts w:hint="eastAsia" w:ascii="仿宋" w:hAnsi="仿宋" w:eastAsia="仿宋" w:cs="仿宋"/>
          <w:b w:val="0"/>
          <w:bCs/>
          <w:color w:val="000000"/>
          <w:sz w:val="32"/>
          <w:szCs w:val="32"/>
          <w:lang w:val="en-US" w:eastAsia="zh-CN"/>
        </w:rPr>
      </w:pPr>
      <w:r>
        <w:rPr>
          <w:rFonts w:hint="eastAsia" w:ascii="仿宋" w:hAnsi="仿宋" w:eastAsia="仿宋" w:cs="仿宋"/>
          <w:color w:val="000000"/>
          <w:sz w:val="32"/>
          <w:szCs w:val="32"/>
        </w:rPr>
        <w:t>⑦火灾扑灭后，一定要封锁事故现场，等待事故调查组的调查处理。在未得到事故调查组的同意之前不得继续施工。火灾事故按照“四不放过”的原则进行处理，并存档备案。</w:t>
      </w:r>
    </w:p>
    <w:p>
      <w:pPr>
        <w:spacing w:line="560" w:lineRule="exact"/>
        <w:ind w:firstLine="640" w:firstLineChars="200"/>
        <w:rPr>
          <w:rFonts w:hint="eastAsia" w:ascii="楷体" w:hAnsi="楷体" w:eastAsia="楷体" w:cs="楷体"/>
          <w:b w:val="0"/>
          <w:bCs/>
          <w:color w:val="000000"/>
          <w:sz w:val="32"/>
          <w:szCs w:val="32"/>
        </w:rPr>
      </w:pPr>
      <w:bookmarkStart w:id="167" w:name="_Toc25544_WPSOffice_Level2"/>
      <w:bookmarkStart w:id="168" w:name="_Toc32281_WPSOffice_Level2"/>
      <w:bookmarkStart w:id="169" w:name="_Toc5757_WPSOffice_Level2"/>
      <w:r>
        <w:rPr>
          <w:rFonts w:hint="eastAsia" w:ascii="楷体" w:hAnsi="楷体" w:eastAsia="楷体" w:cs="楷体"/>
          <w:b w:val="0"/>
          <w:bCs/>
          <w:color w:val="000000"/>
          <w:sz w:val="32"/>
          <w:szCs w:val="32"/>
          <w:lang w:val="en-US" w:eastAsia="zh-CN"/>
        </w:rPr>
        <w:t>10.7</w:t>
      </w:r>
      <w:r>
        <w:rPr>
          <w:rFonts w:hint="eastAsia" w:ascii="楷体" w:hAnsi="楷体" w:eastAsia="楷体" w:cs="楷体"/>
          <w:b w:val="0"/>
          <w:bCs/>
          <w:color w:val="000000"/>
          <w:sz w:val="32"/>
          <w:szCs w:val="32"/>
        </w:rPr>
        <w:t>文物保护应急预案</w:t>
      </w:r>
      <w:bookmarkEnd w:id="167"/>
      <w:bookmarkEnd w:id="168"/>
      <w:bookmarkEnd w:id="169"/>
    </w:p>
    <w:p>
      <w:pPr>
        <w:spacing w:line="560" w:lineRule="exact"/>
        <w:ind w:firstLine="640" w:firstLineChars="200"/>
        <w:rPr>
          <w:rFonts w:hint="eastAsia" w:ascii="仿宋" w:hAnsi="仿宋" w:eastAsia="仿宋" w:cs="仿宋"/>
          <w:color w:val="000000"/>
          <w:sz w:val="32"/>
          <w:szCs w:val="32"/>
        </w:rPr>
      </w:pPr>
      <w:r>
        <w:rPr>
          <w:rFonts w:hint="eastAsia" w:ascii="仿宋" w:hAnsi="仿宋" w:eastAsia="仿宋" w:cs="仿宋"/>
          <w:color w:val="000000"/>
          <w:sz w:val="32"/>
          <w:szCs w:val="32"/>
        </w:rPr>
        <w:t>在施工现场开槽工程中，若发现地下有文物，应立即停止施工，并封锁现场通知文物保护单位等待处理。</w:t>
      </w:r>
    </w:p>
    <w:p>
      <w:pPr>
        <w:numPr>
          <w:ilvl w:val="0"/>
          <w:numId w:val="1"/>
        </w:numPr>
        <w:spacing w:line="560" w:lineRule="exact"/>
        <w:ind w:firstLine="640" w:firstLineChars="200"/>
        <w:rPr>
          <w:rFonts w:hint="eastAsia" w:ascii="黑体" w:hAnsi="黑体" w:eastAsia="黑体" w:cs="黑体"/>
          <w:color w:val="000000"/>
          <w:sz w:val="32"/>
          <w:szCs w:val="32"/>
        </w:rPr>
      </w:pPr>
      <w:bookmarkStart w:id="170" w:name="_Toc16205_WPSOffice_Level1"/>
      <w:bookmarkStart w:id="171" w:name="_Toc6361_WPSOffice_Level1"/>
      <w:bookmarkStart w:id="172" w:name="_Toc29139_WPSOffice_Level1"/>
      <w:r>
        <w:rPr>
          <w:rFonts w:hint="eastAsia" w:ascii="黑体" w:hAnsi="黑体" w:eastAsia="黑体" w:cs="黑体"/>
          <w:color w:val="000000"/>
          <w:sz w:val="32"/>
          <w:szCs w:val="32"/>
        </w:rPr>
        <w:t>附 则</w:t>
      </w:r>
      <w:bookmarkEnd w:id="170"/>
      <w:bookmarkEnd w:id="171"/>
      <w:bookmarkEnd w:id="172"/>
    </w:p>
    <w:p>
      <w:pPr>
        <w:spacing w:line="560" w:lineRule="exact"/>
        <w:ind w:firstLine="640" w:firstLineChars="200"/>
        <w:rPr>
          <w:rFonts w:hint="eastAsia" w:ascii="仿宋" w:hAnsi="仿宋" w:eastAsia="仿宋" w:cs="仿宋"/>
          <w:kern w:val="0"/>
          <w:sz w:val="32"/>
          <w:szCs w:val="32"/>
        </w:rPr>
      </w:pPr>
      <w:r>
        <w:rPr>
          <w:rFonts w:hint="eastAsia" w:ascii="仿宋_GB2312" w:hAnsi="宋体" w:eastAsia="仿宋_GB2312" w:cs="font4-Identity-H"/>
          <w:color w:val="000000"/>
          <w:kern w:val="0"/>
          <w:sz w:val="32"/>
          <w:szCs w:val="32"/>
        </w:rPr>
        <w:t>（1）</w:t>
      </w:r>
      <w:r>
        <w:rPr>
          <w:rFonts w:hint="eastAsia" w:ascii="仿宋" w:hAnsi="仿宋" w:eastAsia="仿宋" w:cs="仿宋"/>
          <w:kern w:val="0"/>
          <w:sz w:val="32"/>
          <w:szCs w:val="32"/>
        </w:rPr>
        <w:t>本预案由</w:t>
      </w:r>
      <w:r>
        <w:rPr>
          <w:rFonts w:hint="eastAsia" w:ascii="仿宋" w:hAnsi="仿宋" w:eastAsia="仿宋" w:cs="仿宋"/>
          <w:kern w:val="0"/>
          <w:sz w:val="32"/>
          <w:szCs w:val="32"/>
          <w:lang w:eastAsia="zh-CN"/>
        </w:rPr>
        <w:t>灵璧县水利局</w:t>
      </w:r>
      <w:r>
        <w:rPr>
          <w:rFonts w:hint="eastAsia" w:ascii="仿宋" w:hAnsi="仿宋" w:eastAsia="仿宋" w:cs="仿宋"/>
          <w:kern w:val="0"/>
          <w:sz w:val="32"/>
          <w:szCs w:val="32"/>
        </w:rPr>
        <w:t>负责解释和管理并根据实际及时进行动态调整修订。</w:t>
      </w:r>
    </w:p>
    <w:p>
      <w:pPr>
        <w:spacing w:line="560" w:lineRule="exact"/>
        <w:ind w:firstLine="640" w:firstLineChars="200"/>
        <w:rPr>
          <w:rFonts w:hint="eastAsia" w:ascii="仿宋" w:hAnsi="仿宋" w:eastAsia="仿宋" w:cs="仿宋"/>
          <w:kern w:val="0"/>
          <w:sz w:val="32"/>
          <w:szCs w:val="32"/>
        </w:rPr>
      </w:pPr>
      <w:r>
        <w:rPr>
          <w:rFonts w:hint="eastAsia" w:ascii="仿宋_GB2312" w:hAnsi="宋体" w:eastAsia="仿宋_GB2312" w:cs="font4-Identity-H"/>
          <w:color w:val="000000"/>
          <w:kern w:val="0"/>
          <w:sz w:val="32"/>
          <w:szCs w:val="32"/>
        </w:rPr>
        <w:t>（2）</w:t>
      </w:r>
      <w:r>
        <w:rPr>
          <w:rFonts w:hint="eastAsia" w:ascii="仿宋" w:hAnsi="仿宋" w:eastAsia="仿宋" w:cs="仿宋"/>
          <w:kern w:val="0"/>
          <w:sz w:val="32"/>
          <w:szCs w:val="32"/>
        </w:rPr>
        <w:t>各</w:t>
      </w:r>
      <w:r>
        <w:rPr>
          <w:rFonts w:hint="eastAsia" w:ascii="仿宋" w:hAnsi="仿宋" w:eastAsia="仿宋" w:cs="仿宋"/>
          <w:kern w:val="0"/>
          <w:sz w:val="32"/>
          <w:szCs w:val="32"/>
          <w:lang w:eastAsia="zh-CN"/>
        </w:rPr>
        <w:t>乡镇水利站</w:t>
      </w:r>
      <w:r>
        <w:rPr>
          <w:rFonts w:hint="eastAsia" w:ascii="仿宋" w:hAnsi="仿宋" w:eastAsia="仿宋" w:cs="仿宋"/>
          <w:kern w:val="0"/>
          <w:sz w:val="32"/>
          <w:szCs w:val="32"/>
        </w:rPr>
        <w:t xml:space="preserve">、局属单位、项目法人应根据本单位实际，编制完善安全生产事故应急预案，并上报我局或当地安全监督管理部门备案。 </w:t>
      </w:r>
    </w:p>
    <w:p>
      <w:pPr>
        <w:spacing w:line="560" w:lineRule="exact"/>
        <w:ind w:firstLine="640" w:firstLineChars="200"/>
        <w:rPr>
          <w:rFonts w:hint="eastAsia" w:ascii="仿宋" w:hAnsi="仿宋" w:eastAsia="仿宋" w:cs="仿宋"/>
          <w:kern w:val="0"/>
          <w:sz w:val="32"/>
          <w:szCs w:val="32"/>
        </w:rPr>
      </w:pPr>
      <w:r>
        <w:rPr>
          <w:rFonts w:hint="eastAsia" w:ascii="仿宋_GB2312" w:hAnsi="宋体" w:eastAsia="仿宋_GB2312" w:cs="font4-Identity-H"/>
          <w:color w:val="000000"/>
          <w:kern w:val="0"/>
          <w:sz w:val="32"/>
          <w:szCs w:val="32"/>
        </w:rPr>
        <w:t>（</w:t>
      </w:r>
      <w:r>
        <w:rPr>
          <w:rFonts w:hint="eastAsia" w:ascii="仿宋_GB2312" w:hAnsi="宋体" w:eastAsia="仿宋_GB2312" w:cs="font4-Identity-H"/>
          <w:color w:val="000000"/>
          <w:kern w:val="0"/>
          <w:sz w:val="32"/>
          <w:szCs w:val="32"/>
          <w:lang w:val="en-US" w:eastAsia="zh-CN"/>
        </w:rPr>
        <w:t>3</w:t>
      </w:r>
      <w:r>
        <w:rPr>
          <w:rFonts w:hint="eastAsia" w:ascii="仿宋_GB2312" w:hAnsi="宋体" w:eastAsia="仿宋_GB2312" w:cs="font4-Identity-H"/>
          <w:color w:val="000000"/>
          <w:kern w:val="0"/>
          <w:sz w:val="32"/>
          <w:szCs w:val="32"/>
        </w:rPr>
        <w:t>）</w:t>
      </w:r>
      <w:r>
        <w:rPr>
          <w:rFonts w:hint="eastAsia" w:ascii="仿宋" w:hAnsi="仿宋" w:eastAsia="仿宋" w:cs="仿宋"/>
          <w:kern w:val="0"/>
          <w:sz w:val="32"/>
          <w:szCs w:val="32"/>
        </w:rPr>
        <w:t>本预案自发布之日起实施。</w:t>
      </w: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eastAsia" w:ascii="黑体" w:eastAsia="黑体"/>
          <w:sz w:val="32"/>
          <w:szCs w:val="32"/>
          <w:u w:val="single"/>
        </w:rPr>
      </w:pPr>
    </w:p>
    <w:p>
      <w:pPr>
        <w:spacing w:line="440" w:lineRule="exact"/>
        <w:rPr>
          <w:rFonts w:hint="default" w:ascii="仿宋" w:hAnsi="仿宋" w:eastAsia="仿宋" w:cs="仿宋"/>
          <w:sz w:val="32"/>
          <w:szCs w:val="32"/>
          <w:lang w:val="en-US" w:eastAsia="zh-CN"/>
        </w:rPr>
      </w:pPr>
      <w:r>
        <w:rPr>
          <w:rFonts w:hint="eastAsia" w:ascii="黑体" w:eastAsia="黑体"/>
          <w:sz w:val="32"/>
          <w:szCs w:val="32"/>
          <w:u w:val="single"/>
        </w:rPr>
        <w:t xml:space="preserve">                                                       </w:t>
      </w:r>
      <w:r>
        <w:rPr>
          <w:rFonts w:hint="eastAsia" w:ascii="方正仿宋简体" w:eastAsia="方正仿宋简体"/>
          <w:sz w:val="28"/>
          <w:szCs w:val="28"/>
          <w:u w:val="single"/>
        </w:rPr>
        <w:t xml:space="preserve"> </w:t>
      </w:r>
      <w:bookmarkStart w:id="173" w:name="_Toc2831_WPSOffice_Level1"/>
      <w:bookmarkStart w:id="174" w:name="_Toc8187_WPSOffice_Level1"/>
      <w:bookmarkStart w:id="175" w:name="_Toc9614_WPSOffice_Level1"/>
      <w:r>
        <w:rPr>
          <w:rFonts w:hint="eastAsia" w:ascii="方正仿宋简体" w:eastAsia="方正仿宋简体"/>
          <w:sz w:val="28"/>
          <w:szCs w:val="28"/>
          <w:u w:val="single"/>
          <w:lang w:eastAsia="zh-CN"/>
        </w:rPr>
        <w:t>灵璧县</w:t>
      </w:r>
      <w:r>
        <w:rPr>
          <w:rFonts w:hint="eastAsia" w:ascii="方正仿宋简体" w:eastAsia="方正仿宋简体"/>
          <w:sz w:val="28"/>
          <w:szCs w:val="28"/>
          <w:u w:val="single"/>
        </w:rPr>
        <w:t>水利局办公室                    20</w:t>
      </w:r>
      <w:r>
        <w:rPr>
          <w:rFonts w:hint="eastAsia" w:ascii="方正仿宋简体" w:eastAsia="方正仿宋简体"/>
          <w:sz w:val="28"/>
          <w:szCs w:val="28"/>
          <w:u w:val="single"/>
          <w:lang w:val="en-US" w:eastAsia="zh-CN"/>
        </w:rPr>
        <w:t>22</w:t>
      </w:r>
      <w:r>
        <w:rPr>
          <w:rFonts w:hint="eastAsia" w:ascii="方正仿宋简体" w:eastAsia="方正仿宋简体"/>
          <w:sz w:val="28"/>
          <w:szCs w:val="28"/>
          <w:u w:val="single"/>
        </w:rPr>
        <w:t>年</w:t>
      </w:r>
      <w:r>
        <w:rPr>
          <w:rFonts w:hint="eastAsia" w:ascii="方正仿宋简体" w:eastAsia="方正仿宋简体"/>
          <w:sz w:val="28"/>
          <w:szCs w:val="28"/>
          <w:u w:val="single"/>
          <w:lang w:val="en-US" w:eastAsia="zh-CN"/>
        </w:rPr>
        <w:t>4</w:t>
      </w:r>
      <w:r>
        <w:rPr>
          <w:rFonts w:hint="eastAsia" w:ascii="方正仿宋简体" w:eastAsia="方正仿宋简体"/>
          <w:sz w:val="28"/>
          <w:szCs w:val="28"/>
          <w:u w:val="single"/>
        </w:rPr>
        <w:t>月</w:t>
      </w:r>
      <w:r>
        <w:rPr>
          <w:rFonts w:hint="eastAsia" w:ascii="方正仿宋简体" w:eastAsia="方正仿宋简体"/>
          <w:sz w:val="28"/>
          <w:szCs w:val="28"/>
          <w:u w:val="single"/>
          <w:lang w:val="en-US" w:eastAsia="zh-CN"/>
        </w:rPr>
        <w:t>18</w:t>
      </w:r>
      <w:r>
        <w:rPr>
          <w:rFonts w:hint="eastAsia" w:ascii="方正仿宋简体" w:eastAsia="方正仿宋简体"/>
          <w:sz w:val="28"/>
          <w:szCs w:val="28"/>
          <w:u w:val="single"/>
        </w:rPr>
        <w:t>日印发</w:t>
      </w:r>
      <w:bookmarkEnd w:id="173"/>
      <w:bookmarkEnd w:id="174"/>
      <w:bookmarkEnd w:id="175"/>
      <w:r>
        <w:rPr>
          <w:rFonts w:hint="eastAsia" w:ascii="方正仿宋简体" w:eastAsia="方正仿宋简体"/>
          <w:sz w:val="28"/>
          <w:szCs w:val="28"/>
          <w:u w:val="single"/>
        </w:rPr>
        <w:t xml:space="preserve">   </w:t>
      </w: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ont2-Identity-H">
    <w:altName w:val="黑体"/>
    <w:panose1 w:val="00000000000000000000"/>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font4-Identity-H">
    <w:altName w:val="黑体"/>
    <w:panose1 w:val="00000000000000000000"/>
    <w:charset w:val="86"/>
    <w:family w:val="auto"/>
    <w:pitch w:val="default"/>
    <w:sig w:usb0="00000000" w:usb1="00000000" w:usb2="00000010" w:usb3="00000000" w:csb0="00040000"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posOffset>2446020</wp:posOffset>
              </wp:positionH>
              <wp:positionV relativeFrom="paragraph">
                <wp:posOffset>-67945</wp:posOffset>
              </wp:positionV>
              <wp:extent cx="359410" cy="21399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359410" cy="21399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黑体" w:hAnsi="黑体" w:eastAsia="黑体" w:cs="黑体"/>
                              <w:sz w:val="21"/>
                              <w:szCs w:val="21"/>
                              <w:lang w:eastAsia="zh-CN"/>
                            </w:rPr>
                          </w:pPr>
                          <w:r>
                            <w:rPr>
                              <w:rFonts w:hint="eastAsia" w:ascii="黑体" w:hAnsi="黑体" w:eastAsia="黑体" w:cs="黑体"/>
                              <w:sz w:val="21"/>
                              <w:szCs w:val="21"/>
                              <w:lang w:eastAsia="zh-CN"/>
                            </w:rPr>
                            <w:fldChar w:fldCharType="begin"/>
                          </w:r>
                          <w:r>
                            <w:rPr>
                              <w:rFonts w:hint="eastAsia" w:ascii="黑体" w:hAnsi="黑体" w:eastAsia="黑体" w:cs="黑体"/>
                              <w:sz w:val="21"/>
                              <w:szCs w:val="21"/>
                              <w:lang w:eastAsia="zh-CN"/>
                            </w:rPr>
                            <w:instrText xml:space="preserve"> PAGE  \* MERGEFORMAT </w:instrText>
                          </w:r>
                          <w:r>
                            <w:rPr>
                              <w:rFonts w:hint="eastAsia" w:ascii="黑体" w:hAnsi="黑体" w:eastAsia="黑体" w:cs="黑体"/>
                              <w:sz w:val="21"/>
                              <w:szCs w:val="21"/>
                              <w:lang w:eastAsia="zh-CN"/>
                            </w:rPr>
                            <w:fldChar w:fldCharType="separate"/>
                          </w:r>
                          <w:r>
                            <w:rPr>
                              <w:rFonts w:hint="eastAsia" w:ascii="黑体" w:hAnsi="黑体" w:eastAsia="黑体" w:cs="黑体"/>
                              <w:sz w:val="21"/>
                              <w:szCs w:val="21"/>
                              <w:lang w:eastAsia="zh-CN"/>
                            </w:rPr>
                            <w:t>1</w:t>
                          </w:r>
                          <w:r>
                            <w:rPr>
                              <w:rFonts w:hint="eastAsia" w:ascii="黑体" w:hAnsi="黑体" w:eastAsia="黑体" w:cs="黑体"/>
                              <w:sz w:val="21"/>
                              <w:szCs w:val="21"/>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192.6pt;margin-top:-5.35pt;height:16.85pt;width:28.3pt;mso-position-horizontal-relative:margin;z-index:251659264;mso-width-relative:page;mso-height-relative:page;" filled="f" stroked="f" coordsize="21600,21600" o:gfxdata="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q8R4AtgAAAAK&#10;AQAADwAAAAAAAAABACAAAAAiAAAAZHJzL2Rvd25yZXYueG1sUEsBAhQAFAAAAAgAh07iQMgNnGAc&#10;AgAAFQQAAA4AAAAAAAAAAQAgAAAAJwEAAGRycy9lMm9Eb2MueG1sUEsFBgAAAAAGAAYAWQEAALUF&#10;AAAAAA==&#10;">
              <v:fill on="f" focussize="0,0"/>
              <v:stroke on="f" weight="0.5pt"/>
              <v:imagedata o:title=""/>
              <o:lock v:ext="edit" aspectratio="f"/>
              <v:textbox inset="0mm,0mm,0mm,0mm">
                <w:txbxContent>
                  <w:p>
                    <w:pPr>
                      <w:pStyle w:val="4"/>
                      <w:rPr>
                        <w:rFonts w:hint="eastAsia" w:ascii="黑体" w:hAnsi="黑体" w:eastAsia="黑体" w:cs="黑体"/>
                        <w:sz w:val="21"/>
                        <w:szCs w:val="21"/>
                        <w:lang w:eastAsia="zh-CN"/>
                      </w:rPr>
                    </w:pPr>
                    <w:r>
                      <w:rPr>
                        <w:rFonts w:hint="eastAsia" w:ascii="黑体" w:hAnsi="黑体" w:eastAsia="黑体" w:cs="黑体"/>
                        <w:sz w:val="21"/>
                        <w:szCs w:val="21"/>
                        <w:lang w:eastAsia="zh-CN"/>
                      </w:rPr>
                      <w:fldChar w:fldCharType="begin"/>
                    </w:r>
                    <w:r>
                      <w:rPr>
                        <w:rFonts w:hint="eastAsia" w:ascii="黑体" w:hAnsi="黑体" w:eastAsia="黑体" w:cs="黑体"/>
                        <w:sz w:val="21"/>
                        <w:szCs w:val="21"/>
                        <w:lang w:eastAsia="zh-CN"/>
                      </w:rPr>
                      <w:instrText xml:space="preserve"> PAGE  \* MERGEFORMAT </w:instrText>
                    </w:r>
                    <w:r>
                      <w:rPr>
                        <w:rFonts w:hint="eastAsia" w:ascii="黑体" w:hAnsi="黑体" w:eastAsia="黑体" w:cs="黑体"/>
                        <w:sz w:val="21"/>
                        <w:szCs w:val="21"/>
                        <w:lang w:eastAsia="zh-CN"/>
                      </w:rPr>
                      <w:fldChar w:fldCharType="separate"/>
                    </w:r>
                    <w:r>
                      <w:rPr>
                        <w:rFonts w:hint="eastAsia" w:ascii="黑体" w:hAnsi="黑体" w:eastAsia="黑体" w:cs="黑体"/>
                        <w:sz w:val="21"/>
                        <w:szCs w:val="21"/>
                        <w:lang w:eastAsia="zh-CN"/>
                      </w:rPr>
                      <w:t>1</w:t>
                    </w:r>
                    <w:r>
                      <w:rPr>
                        <w:rFonts w:hint="eastAsia" w:ascii="黑体" w:hAnsi="黑体" w:eastAsia="黑体" w:cs="黑体"/>
                        <w:sz w:val="21"/>
                        <w:szCs w:val="21"/>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29CB8F"/>
    <w:multiLevelType w:val="singleLevel"/>
    <w:tmpl w:val="9F29CB8F"/>
    <w:lvl w:ilvl="0" w:tentative="0">
      <w:start w:val="1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A7192F"/>
    <w:rsid w:val="03273AF8"/>
    <w:rsid w:val="03630507"/>
    <w:rsid w:val="04115D1F"/>
    <w:rsid w:val="06D85F2C"/>
    <w:rsid w:val="07DC1616"/>
    <w:rsid w:val="08DE2A06"/>
    <w:rsid w:val="096A0EEC"/>
    <w:rsid w:val="0B69625C"/>
    <w:rsid w:val="0BB2402C"/>
    <w:rsid w:val="0D9652F4"/>
    <w:rsid w:val="0DD27E36"/>
    <w:rsid w:val="0EE1762D"/>
    <w:rsid w:val="120648AA"/>
    <w:rsid w:val="1367523A"/>
    <w:rsid w:val="14B01D0E"/>
    <w:rsid w:val="17557391"/>
    <w:rsid w:val="19475E2C"/>
    <w:rsid w:val="199629AB"/>
    <w:rsid w:val="19EF33D1"/>
    <w:rsid w:val="19F51E75"/>
    <w:rsid w:val="1AC2772A"/>
    <w:rsid w:val="1AE85202"/>
    <w:rsid w:val="1B426DBC"/>
    <w:rsid w:val="2206234F"/>
    <w:rsid w:val="22995ACD"/>
    <w:rsid w:val="23BF2740"/>
    <w:rsid w:val="25756900"/>
    <w:rsid w:val="26981423"/>
    <w:rsid w:val="29B27661"/>
    <w:rsid w:val="2C5E30FD"/>
    <w:rsid w:val="2C5F7917"/>
    <w:rsid w:val="2C921E2F"/>
    <w:rsid w:val="2CDA335C"/>
    <w:rsid w:val="2EC842E3"/>
    <w:rsid w:val="31D92002"/>
    <w:rsid w:val="32F572C5"/>
    <w:rsid w:val="339323D6"/>
    <w:rsid w:val="349E7579"/>
    <w:rsid w:val="35DB30F8"/>
    <w:rsid w:val="37A7192F"/>
    <w:rsid w:val="39787923"/>
    <w:rsid w:val="39BE7724"/>
    <w:rsid w:val="3B180DD5"/>
    <w:rsid w:val="3B1F6D57"/>
    <w:rsid w:val="3B6C3AFA"/>
    <w:rsid w:val="3C0B2718"/>
    <w:rsid w:val="3FE744FF"/>
    <w:rsid w:val="41D46BD4"/>
    <w:rsid w:val="427C08CB"/>
    <w:rsid w:val="43345BA5"/>
    <w:rsid w:val="43BF68CA"/>
    <w:rsid w:val="45DB62C5"/>
    <w:rsid w:val="49201D03"/>
    <w:rsid w:val="4D2A48DE"/>
    <w:rsid w:val="4E80534A"/>
    <w:rsid w:val="4FDD081A"/>
    <w:rsid w:val="5045034F"/>
    <w:rsid w:val="508C7B6E"/>
    <w:rsid w:val="50B94D02"/>
    <w:rsid w:val="529A615E"/>
    <w:rsid w:val="55B55C54"/>
    <w:rsid w:val="57340B80"/>
    <w:rsid w:val="574C189E"/>
    <w:rsid w:val="57AA4B9F"/>
    <w:rsid w:val="58EE3BC9"/>
    <w:rsid w:val="595C4211"/>
    <w:rsid w:val="5B173D11"/>
    <w:rsid w:val="5BCD5A9B"/>
    <w:rsid w:val="5C052B61"/>
    <w:rsid w:val="5D0C6D66"/>
    <w:rsid w:val="61620B53"/>
    <w:rsid w:val="61F40EF3"/>
    <w:rsid w:val="62121A52"/>
    <w:rsid w:val="62D16D0E"/>
    <w:rsid w:val="6343480E"/>
    <w:rsid w:val="6BAE6DDF"/>
    <w:rsid w:val="6C137B20"/>
    <w:rsid w:val="6EEF1433"/>
    <w:rsid w:val="70702EE6"/>
    <w:rsid w:val="729A7A5C"/>
    <w:rsid w:val="75561911"/>
    <w:rsid w:val="7575777B"/>
    <w:rsid w:val="75F7515F"/>
    <w:rsid w:val="763D0141"/>
    <w:rsid w:val="77D90534"/>
    <w:rsid w:val="789B5E8C"/>
    <w:rsid w:val="798E2CAD"/>
    <w:rsid w:val="79B130DA"/>
    <w:rsid w:val="7AAC5B20"/>
    <w:rsid w:val="7B524833"/>
    <w:rsid w:val="7C1C276F"/>
    <w:rsid w:val="7CC41755"/>
    <w:rsid w:val="7FE25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9"/>
    <w:pPr>
      <w:keepNext/>
      <w:keepLines/>
      <w:spacing w:before="340" w:after="330" w:line="578" w:lineRule="auto"/>
      <w:outlineLvl w:val="0"/>
    </w:pPr>
    <w:rPr>
      <w:b/>
      <w:bCs/>
      <w:kern w:val="44"/>
      <w:sz w:val="44"/>
      <w:szCs w:val="44"/>
    </w:rPr>
  </w:style>
  <w:style w:type="paragraph" w:styleId="3">
    <w:name w:val="heading 2"/>
    <w:basedOn w:val="1"/>
    <w:next w:val="1"/>
    <w:qFormat/>
    <w:uiPriority w:val="99"/>
    <w:pPr>
      <w:keepNext/>
      <w:keepLines/>
      <w:spacing w:before="260" w:after="260" w:line="416" w:lineRule="auto"/>
      <w:outlineLvl w:val="1"/>
    </w:pPr>
    <w:rPr>
      <w:rFonts w:ascii="Cambria" w:hAnsi="Cambria"/>
      <w:b/>
      <w:bCs/>
      <w:sz w:val="32"/>
      <w:szCs w:val="32"/>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WPSOffice手动目录 1"/>
    <w:qFormat/>
    <w:uiPriority w:val="0"/>
    <w:pPr>
      <w:ind w:leftChars="0"/>
    </w:pPr>
    <w:rPr>
      <w:rFonts w:ascii="Times New Roman" w:hAnsi="Times New Roman" w:eastAsia="宋体" w:cs="Times New Roman"/>
      <w:sz w:val="20"/>
      <w:szCs w:val="20"/>
    </w:rPr>
  </w:style>
  <w:style w:type="paragraph" w:customStyle="1" w:styleId="9">
    <w:name w:val="WPSOffice手动目录 2"/>
    <w:qFormat/>
    <w:uiPriority w:val="0"/>
    <w:pPr>
      <w:ind w:leftChars="200"/>
    </w:pPr>
    <w:rPr>
      <w:rFonts w:ascii="Times New Roman" w:hAnsi="Times New Roman" w:eastAsia="宋体" w:cs="Times New Roman"/>
      <w:sz w:val="20"/>
      <w:szCs w:val="20"/>
    </w:rPr>
  </w:style>
  <w:style w:type="paragraph" w:customStyle="1" w:styleId="10">
    <w:name w:val="WPSOffice手动目录 3"/>
    <w:qFormat/>
    <w:uiPriority w:val="0"/>
    <w:pPr>
      <w:ind w:leftChars="4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426666a-68c2-433e-ad5b-3ca809a4d615}"/>
        <w:style w:val=""/>
        <w:category>
          <w:name w:val="常规"/>
          <w:gallery w:val="placeholder"/>
        </w:category>
        <w:types>
          <w:type w:val="bbPlcHdr"/>
        </w:types>
        <w:behaviors>
          <w:behavior w:val="content"/>
        </w:behaviors>
        <w:description w:val=""/>
        <w:guid w:val="{8426666a-68c2-433e-ad5b-3ca809a4d615}"/>
      </w:docPartPr>
      <w:docPartBody>
        <w:p>
          <w:r>
            <w:rPr>
              <w:color w:val="808080"/>
            </w:rPr>
            <w:t>单击此处输入文字。</w:t>
          </w:r>
        </w:p>
      </w:docPartBody>
    </w:docPart>
    <w:docPart>
      <w:docPartPr>
        <w:name w:val="{2128bee6-1209-4808-869f-89de2e9f09cc}"/>
        <w:style w:val=""/>
        <w:category>
          <w:name w:val="常规"/>
          <w:gallery w:val="placeholder"/>
        </w:category>
        <w:types>
          <w:type w:val="bbPlcHdr"/>
        </w:types>
        <w:behaviors>
          <w:behavior w:val="content"/>
        </w:behaviors>
        <w:description w:val=""/>
        <w:guid w:val="{2128bee6-1209-4808-869f-89de2e9f09cc}"/>
      </w:docPartPr>
      <w:docPartBody>
        <w:p>
          <w:r>
            <w:rPr>
              <w:color w:val="808080"/>
            </w:rPr>
            <w:t>单击此处输入文字。</w:t>
          </w:r>
        </w:p>
      </w:docPartBody>
    </w:docPart>
    <w:docPart>
      <w:docPartPr>
        <w:name w:val="{99f8001e-b2db-4d50-a84a-65d833e20ddd}"/>
        <w:style w:val=""/>
        <w:category>
          <w:name w:val="常规"/>
          <w:gallery w:val="placeholder"/>
        </w:category>
        <w:types>
          <w:type w:val="bbPlcHdr"/>
        </w:types>
        <w:behaviors>
          <w:behavior w:val="content"/>
        </w:behaviors>
        <w:description w:val=""/>
        <w:guid w:val="{99f8001e-b2db-4d50-a84a-65d833e20ddd}"/>
      </w:docPartPr>
      <w:docPartBody>
        <w:p>
          <w:r>
            <w:rPr>
              <w:color w:val="808080"/>
            </w:rPr>
            <w:t>单击此处输入文字。</w:t>
          </w:r>
        </w:p>
      </w:docPartBody>
    </w:docPart>
    <w:docPart>
      <w:docPartPr>
        <w:name w:val="{8f03e653-e1cf-495c-94b1-2a771bd6a18e}"/>
        <w:style w:val=""/>
        <w:category>
          <w:name w:val="常规"/>
          <w:gallery w:val="placeholder"/>
        </w:category>
        <w:types>
          <w:type w:val="bbPlcHdr"/>
        </w:types>
        <w:behaviors>
          <w:behavior w:val="content"/>
        </w:behaviors>
        <w:description w:val=""/>
        <w:guid w:val="{8f03e653-e1cf-495c-94b1-2a771bd6a18e}"/>
      </w:docPartPr>
      <w:docPartBody>
        <w:p>
          <w:r>
            <w:rPr>
              <w:color w:val="808080"/>
            </w:rPr>
            <w:t>单击此处输入文字。</w:t>
          </w:r>
        </w:p>
      </w:docPartBody>
    </w:docPart>
    <w:docPart>
      <w:docPartPr>
        <w:name w:val="{beacd26f-3cc3-4545-a0bf-48030989873b}"/>
        <w:style w:val=""/>
        <w:category>
          <w:name w:val="常规"/>
          <w:gallery w:val="placeholder"/>
        </w:category>
        <w:types>
          <w:type w:val="bbPlcHdr"/>
        </w:types>
        <w:behaviors>
          <w:behavior w:val="content"/>
        </w:behaviors>
        <w:description w:val=""/>
        <w:guid w:val="{beacd26f-3cc3-4545-a0bf-48030989873b}"/>
      </w:docPartPr>
      <w:docPartBody>
        <w:p>
          <w:r>
            <w:rPr>
              <w:color w:val="808080"/>
            </w:rPr>
            <w:t>单击此处输入文字。</w:t>
          </w:r>
        </w:p>
      </w:docPartBody>
    </w:docPart>
    <w:docPart>
      <w:docPartPr>
        <w:name w:val="{1f35fbbf-8019-4afe-a28b-4433a65e176a}"/>
        <w:style w:val=""/>
        <w:category>
          <w:name w:val="常规"/>
          <w:gallery w:val="placeholder"/>
        </w:category>
        <w:types>
          <w:type w:val="bbPlcHdr"/>
        </w:types>
        <w:behaviors>
          <w:behavior w:val="content"/>
        </w:behaviors>
        <w:description w:val=""/>
        <w:guid w:val="{1f35fbbf-8019-4afe-a28b-4433a65e176a}"/>
      </w:docPartPr>
      <w:docPartBody>
        <w:p>
          <w:r>
            <w:rPr>
              <w:color w:val="808080"/>
            </w:rPr>
            <w:t>单击此处输入文字。</w:t>
          </w:r>
        </w:p>
      </w:docPartBody>
    </w:docPart>
    <w:docPart>
      <w:docPartPr>
        <w:name w:val="{e0f092cf-c972-45cd-a955-8462145cfdbd}"/>
        <w:style w:val=""/>
        <w:category>
          <w:name w:val="常规"/>
          <w:gallery w:val="placeholder"/>
        </w:category>
        <w:types>
          <w:type w:val="bbPlcHdr"/>
        </w:types>
        <w:behaviors>
          <w:behavior w:val="content"/>
        </w:behaviors>
        <w:description w:val=""/>
        <w:guid w:val="{e0f092cf-c972-45cd-a955-8462145cfdbd}"/>
      </w:docPartPr>
      <w:docPartBody>
        <w:p>
          <w:r>
            <w:rPr>
              <w:color w:val="808080"/>
            </w:rPr>
            <w:t>单击此处输入文字。</w:t>
          </w:r>
        </w:p>
      </w:docPartBody>
    </w:docPart>
    <w:docPart>
      <w:docPartPr>
        <w:name w:val="{19446b80-9b44-407a-be41-2a8e42dd5241}"/>
        <w:style w:val=""/>
        <w:category>
          <w:name w:val="常规"/>
          <w:gallery w:val="placeholder"/>
        </w:category>
        <w:types>
          <w:type w:val="bbPlcHdr"/>
        </w:types>
        <w:behaviors>
          <w:behavior w:val="content"/>
        </w:behaviors>
        <w:description w:val=""/>
        <w:guid w:val="{19446b80-9b44-407a-be41-2a8e42dd5241}"/>
      </w:docPartPr>
      <w:docPartBody>
        <w:p>
          <w:r>
            <w:rPr>
              <w:color w:val="808080"/>
            </w:rPr>
            <w:t>单击此处输入文字。</w:t>
          </w:r>
        </w:p>
      </w:docPartBody>
    </w:docPart>
    <w:docPart>
      <w:docPartPr>
        <w:name w:val="{436418ac-7e76-4af2-aec2-e5576013ecbc}"/>
        <w:style w:val=""/>
        <w:category>
          <w:name w:val="常规"/>
          <w:gallery w:val="placeholder"/>
        </w:category>
        <w:types>
          <w:type w:val="bbPlcHdr"/>
        </w:types>
        <w:behaviors>
          <w:behavior w:val="content"/>
        </w:behaviors>
        <w:description w:val=""/>
        <w:guid w:val="{436418ac-7e76-4af2-aec2-e5576013ecbc}"/>
      </w:docPartPr>
      <w:docPartBody>
        <w:p>
          <w:r>
            <w:rPr>
              <w:color w:val="808080"/>
            </w:rPr>
            <w:t>单击此处输入文字。</w:t>
          </w:r>
        </w:p>
      </w:docPartBody>
    </w:docPart>
    <w:docPart>
      <w:docPartPr>
        <w:name w:val="{f9e42579-a567-4cf8-ab4d-b2cd54adebe3}"/>
        <w:style w:val=""/>
        <w:category>
          <w:name w:val="常规"/>
          <w:gallery w:val="placeholder"/>
        </w:category>
        <w:types>
          <w:type w:val="bbPlcHdr"/>
        </w:types>
        <w:behaviors>
          <w:behavior w:val="content"/>
        </w:behaviors>
        <w:description w:val=""/>
        <w:guid w:val="{f9e42579-a567-4cf8-ab4d-b2cd54adebe3}"/>
      </w:docPartPr>
      <w:docPartBody>
        <w:p>
          <w:r>
            <w:rPr>
              <w:color w:val="808080"/>
            </w:rPr>
            <w:t>单击此处输入文字。</w:t>
          </w:r>
        </w:p>
      </w:docPartBody>
    </w:docPart>
    <w:docPart>
      <w:docPartPr>
        <w:name w:val="{3e233463-60f8-47fe-a4fc-29abbded18de}"/>
        <w:style w:val=""/>
        <w:category>
          <w:name w:val="常规"/>
          <w:gallery w:val="placeholder"/>
        </w:category>
        <w:types>
          <w:type w:val="bbPlcHdr"/>
        </w:types>
        <w:behaviors>
          <w:behavior w:val="content"/>
        </w:behaviors>
        <w:description w:val=""/>
        <w:guid w:val="{3e233463-60f8-47fe-a4fc-29abbded18de}"/>
      </w:docPartPr>
      <w:docPartBody>
        <w:p>
          <w:r>
            <w:rPr>
              <w:color w:val="808080"/>
            </w:rPr>
            <w:t>单击此处输入文字。</w:t>
          </w:r>
        </w:p>
      </w:docPartBody>
    </w:docPart>
    <w:docPart>
      <w:docPartPr>
        <w:name w:val="{87151d49-916a-472b-9b49-e26fba66fa43}"/>
        <w:style w:val=""/>
        <w:category>
          <w:name w:val="常规"/>
          <w:gallery w:val="placeholder"/>
        </w:category>
        <w:types>
          <w:type w:val="bbPlcHdr"/>
        </w:types>
        <w:behaviors>
          <w:behavior w:val="content"/>
        </w:behaviors>
        <w:description w:val=""/>
        <w:guid w:val="{87151d49-916a-472b-9b49-e26fba66fa43}"/>
      </w:docPartPr>
      <w:docPartBody>
        <w:p>
          <w:r>
            <w:rPr>
              <w:color w:val="808080"/>
            </w:rPr>
            <w:t>单击此处输入文字。</w:t>
          </w:r>
        </w:p>
      </w:docPartBody>
    </w:docPart>
    <w:docPart>
      <w:docPartPr>
        <w:name w:val="{a836cb8d-b17e-4b3f-b516-9ff246694818}"/>
        <w:style w:val=""/>
        <w:category>
          <w:name w:val="常规"/>
          <w:gallery w:val="placeholder"/>
        </w:category>
        <w:types>
          <w:type w:val="bbPlcHdr"/>
        </w:types>
        <w:behaviors>
          <w:behavior w:val="content"/>
        </w:behaviors>
        <w:description w:val=""/>
        <w:guid w:val="{a836cb8d-b17e-4b3f-b516-9ff246694818}"/>
      </w:docPartPr>
      <w:docPartBody>
        <w:p>
          <w:r>
            <w:rPr>
              <w:color w:val="808080"/>
            </w:rPr>
            <w:t>单击此处输入文字。</w:t>
          </w:r>
        </w:p>
      </w:docPartBody>
    </w:docPart>
    <w:docPart>
      <w:docPartPr>
        <w:name w:val="{9af26d05-354b-49fe-b3e2-5d8d632ba01e}"/>
        <w:style w:val=""/>
        <w:category>
          <w:name w:val="常规"/>
          <w:gallery w:val="placeholder"/>
        </w:category>
        <w:types>
          <w:type w:val="bbPlcHdr"/>
        </w:types>
        <w:behaviors>
          <w:behavior w:val="content"/>
        </w:behaviors>
        <w:description w:val=""/>
        <w:guid w:val="{9af26d05-354b-49fe-b3e2-5d8d632ba01e}"/>
      </w:docPartPr>
      <w:docPartBody>
        <w:p>
          <w:r>
            <w:rPr>
              <w:color w:val="808080"/>
            </w:rPr>
            <w:t>单击此处输入文字。</w:t>
          </w:r>
        </w:p>
      </w:docPartBody>
    </w:docPart>
    <w:docPart>
      <w:docPartPr>
        <w:name w:val="{e0e57576-9b8f-4780-ac15-ec4883bab60b}"/>
        <w:style w:val=""/>
        <w:category>
          <w:name w:val="常规"/>
          <w:gallery w:val="placeholder"/>
        </w:category>
        <w:types>
          <w:type w:val="bbPlcHdr"/>
        </w:types>
        <w:behaviors>
          <w:behavior w:val="content"/>
        </w:behaviors>
        <w:description w:val=""/>
        <w:guid w:val="{e0e57576-9b8f-4780-ac15-ec4883bab60b}"/>
      </w:docPartPr>
      <w:docPartBody>
        <w:p>
          <w:r>
            <w:rPr>
              <w:color w:val="808080"/>
            </w:rPr>
            <w:t>单击此处输入文字。</w:t>
          </w:r>
        </w:p>
      </w:docPartBody>
    </w:docPart>
    <w:docPart>
      <w:docPartPr>
        <w:name w:val="{5279191a-bb75-44cc-bfb4-732b36f222fe}"/>
        <w:style w:val=""/>
        <w:category>
          <w:name w:val="常规"/>
          <w:gallery w:val="placeholder"/>
        </w:category>
        <w:types>
          <w:type w:val="bbPlcHdr"/>
        </w:types>
        <w:behaviors>
          <w:behavior w:val="content"/>
        </w:behaviors>
        <w:description w:val=""/>
        <w:guid w:val="{5279191a-bb75-44cc-bfb4-732b36f222fe}"/>
      </w:docPartPr>
      <w:docPartBody>
        <w:p>
          <w:r>
            <w:rPr>
              <w:color w:val="808080"/>
            </w:rPr>
            <w:t>单击此处输入文字。</w:t>
          </w:r>
        </w:p>
      </w:docPartBody>
    </w:docPart>
    <w:docPart>
      <w:docPartPr>
        <w:name w:val="{f88b6755-6ec4-4f51-83ad-f490178ef4e3}"/>
        <w:style w:val=""/>
        <w:category>
          <w:name w:val="常规"/>
          <w:gallery w:val="placeholder"/>
        </w:category>
        <w:types>
          <w:type w:val="bbPlcHdr"/>
        </w:types>
        <w:behaviors>
          <w:behavior w:val="content"/>
        </w:behaviors>
        <w:description w:val=""/>
        <w:guid w:val="{f88b6755-6ec4-4f51-83ad-f490178ef4e3}"/>
      </w:docPartPr>
      <w:docPartBody>
        <w:p>
          <w:r>
            <w:rPr>
              <w:color w:val="808080"/>
            </w:rPr>
            <w:t>单击此处输入文字。</w:t>
          </w:r>
        </w:p>
      </w:docPartBody>
    </w:docPart>
    <w:docPart>
      <w:docPartPr>
        <w:name w:val="{33ce6b5a-78ec-4e1c-9986-2790687808a6}"/>
        <w:style w:val=""/>
        <w:category>
          <w:name w:val="常规"/>
          <w:gallery w:val="placeholder"/>
        </w:category>
        <w:types>
          <w:type w:val="bbPlcHdr"/>
        </w:types>
        <w:behaviors>
          <w:behavior w:val="content"/>
        </w:behaviors>
        <w:description w:val=""/>
        <w:guid w:val="{33ce6b5a-78ec-4e1c-9986-2790687808a6}"/>
      </w:docPartPr>
      <w:docPartBody>
        <w:p>
          <w:r>
            <w:rPr>
              <w:color w:val="808080"/>
            </w:rPr>
            <w:t>单击此处输入文字。</w:t>
          </w:r>
        </w:p>
      </w:docPartBody>
    </w:docPart>
    <w:docPart>
      <w:docPartPr>
        <w:name w:val="{59d08d77-7324-414b-945a-39e1332ab70e}"/>
        <w:style w:val=""/>
        <w:category>
          <w:name w:val="常规"/>
          <w:gallery w:val="placeholder"/>
        </w:category>
        <w:types>
          <w:type w:val="bbPlcHdr"/>
        </w:types>
        <w:behaviors>
          <w:behavior w:val="content"/>
        </w:behaviors>
        <w:description w:val=""/>
        <w:guid w:val="{59d08d77-7324-414b-945a-39e1332ab70e}"/>
      </w:docPartPr>
      <w:docPartBody>
        <w:p>
          <w:r>
            <w:rPr>
              <w:color w:val="808080"/>
            </w:rPr>
            <w:t>单击此处输入文字。</w:t>
          </w:r>
        </w:p>
      </w:docPartBody>
    </w:docPart>
    <w:docPart>
      <w:docPartPr>
        <w:name w:val="{a55a4e45-9da6-458a-b592-48f655634eca}"/>
        <w:style w:val=""/>
        <w:category>
          <w:name w:val="常规"/>
          <w:gallery w:val="placeholder"/>
        </w:category>
        <w:types>
          <w:type w:val="bbPlcHdr"/>
        </w:types>
        <w:behaviors>
          <w:behavior w:val="content"/>
        </w:behaviors>
        <w:description w:val=""/>
        <w:guid w:val="{a55a4e45-9da6-458a-b592-48f655634eca}"/>
      </w:docPartPr>
      <w:docPartBody>
        <w:p>
          <w:r>
            <w:rPr>
              <w:color w:val="808080"/>
            </w:rPr>
            <w:t>单击此处输入文字。</w:t>
          </w:r>
        </w:p>
      </w:docPartBody>
    </w:docPart>
    <w:docPart>
      <w:docPartPr>
        <w:name w:val="{7d1b9309-0409-481c-9d11-f47eb006aa45}"/>
        <w:style w:val=""/>
        <w:category>
          <w:name w:val="常规"/>
          <w:gallery w:val="placeholder"/>
        </w:category>
        <w:types>
          <w:type w:val="bbPlcHdr"/>
        </w:types>
        <w:behaviors>
          <w:behavior w:val="content"/>
        </w:behaviors>
        <w:description w:val=""/>
        <w:guid w:val="{7d1b9309-0409-481c-9d11-f47eb006aa45}"/>
      </w:docPartPr>
      <w:docPartBody>
        <w:p>
          <w:r>
            <w:rPr>
              <w:color w:val="808080"/>
            </w:rPr>
            <w:t>单击此处输入文字。</w:t>
          </w:r>
        </w:p>
      </w:docPartBody>
    </w:docPart>
    <w:docPart>
      <w:docPartPr>
        <w:name w:val="{86ccb41c-ee80-445d-973a-e8c351958f10}"/>
        <w:style w:val=""/>
        <w:category>
          <w:name w:val="常规"/>
          <w:gallery w:val="placeholder"/>
        </w:category>
        <w:types>
          <w:type w:val="bbPlcHdr"/>
        </w:types>
        <w:behaviors>
          <w:behavior w:val="content"/>
        </w:behaviors>
        <w:description w:val=""/>
        <w:guid w:val="{86ccb41c-ee80-445d-973a-e8c351958f10}"/>
      </w:docPartPr>
      <w:docPartBody>
        <w:p>
          <w:r>
            <w:rPr>
              <w:color w:val="808080"/>
            </w:rPr>
            <w:t>单击此处输入文字。</w:t>
          </w:r>
        </w:p>
      </w:docPartBody>
    </w:docPart>
    <w:docPart>
      <w:docPartPr>
        <w:name w:val="{651c055f-fb71-464a-95ed-d02c87d7b3a8}"/>
        <w:style w:val=""/>
        <w:category>
          <w:name w:val="常规"/>
          <w:gallery w:val="placeholder"/>
        </w:category>
        <w:types>
          <w:type w:val="bbPlcHdr"/>
        </w:types>
        <w:behaviors>
          <w:behavior w:val="content"/>
        </w:behaviors>
        <w:description w:val=""/>
        <w:guid w:val="{651c055f-fb71-464a-95ed-d02c87d7b3a8}"/>
      </w:docPartPr>
      <w:docPartBody>
        <w:p>
          <w:r>
            <w:rPr>
              <w:color w:val="808080"/>
            </w:rPr>
            <w:t>单击此处输入文字。</w:t>
          </w:r>
        </w:p>
      </w:docPartBody>
    </w:docPart>
    <w:docPart>
      <w:docPartPr>
        <w:name w:val="{91f7f4d8-7605-4850-aebb-aae067152065}"/>
        <w:style w:val=""/>
        <w:category>
          <w:name w:val="常规"/>
          <w:gallery w:val="placeholder"/>
        </w:category>
        <w:types>
          <w:type w:val="bbPlcHdr"/>
        </w:types>
        <w:behaviors>
          <w:behavior w:val="content"/>
        </w:behaviors>
        <w:description w:val=""/>
        <w:guid w:val="{91f7f4d8-7605-4850-aebb-aae067152065}"/>
      </w:docPartPr>
      <w:docPartBody>
        <w:p>
          <w:r>
            <w:rPr>
              <w:color w:val="808080"/>
            </w:rPr>
            <w:t>单击此处输入文字。</w:t>
          </w:r>
        </w:p>
      </w:docPartBody>
    </w:docPart>
    <w:docPart>
      <w:docPartPr>
        <w:name w:val="{b49ff954-3517-4a17-91f3-ffab2ef0f7cc}"/>
        <w:style w:val=""/>
        <w:category>
          <w:name w:val="常规"/>
          <w:gallery w:val="placeholder"/>
        </w:category>
        <w:types>
          <w:type w:val="bbPlcHdr"/>
        </w:types>
        <w:behaviors>
          <w:behavior w:val="content"/>
        </w:behaviors>
        <w:description w:val=""/>
        <w:guid w:val="{b49ff954-3517-4a17-91f3-ffab2ef0f7cc}"/>
      </w:docPartPr>
      <w:docPartBody>
        <w:p>
          <w:r>
            <w:rPr>
              <w:color w:val="808080"/>
            </w:rPr>
            <w:t>单击此处输入文字。</w:t>
          </w:r>
        </w:p>
      </w:docPartBody>
    </w:docPart>
    <w:docPart>
      <w:docPartPr>
        <w:name w:val="{c26fb4fa-96c2-41c1-9ab4-c3f52a94cec6}"/>
        <w:style w:val=""/>
        <w:category>
          <w:name w:val="常规"/>
          <w:gallery w:val="placeholder"/>
        </w:category>
        <w:types>
          <w:type w:val="bbPlcHdr"/>
        </w:types>
        <w:behaviors>
          <w:behavior w:val="content"/>
        </w:behaviors>
        <w:description w:val=""/>
        <w:guid w:val="{c26fb4fa-96c2-41c1-9ab4-c3f52a94cec6}"/>
      </w:docPartPr>
      <w:docPartBody>
        <w:p>
          <w:r>
            <w:rPr>
              <w:color w:val="808080"/>
            </w:rPr>
            <w:t>单击此处输入文字。</w:t>
          </w:r>
        </w:p>
      </w:docPartBody>
    </w:docPart>
    <w:docPart>
      <w:docPartPr>
        <w:name w:val="{a90dc7e9-5da8-45b2-b08b-e68e0c94c719}"/>
        <w:style w:val=""/>
        <w:category>
          <w:name w:val="常规"/>
          <w:gallery w:val="placeholder"/>
        </w:category>
        <w:types>
          <w:type w:val="bbPlcHdr"/>
        </w:types>
        <w:behaviors>
          <w:behavior w:val="content"/>
        </w:behaviors>
        <w:description w:val=""/>
        <w:guid w:val="{a90dc7e9-5da8-45b2-b08b-e68e0c94c719}"/>
      </w:docPartPr>
      <w:docPartBody>
        <w:p>
          <w:r>
            <w:rPr>
              <w:color w:val="808080"/>
            </w:rPr>
            <w:t>单击此处输入文字。</w:t>
          </w:r>
        </w:p>
      </w:docPartBody>
    </w:docPart>
    <w:docPart>
      <w:docPartPr>
        <w:name w:val="{fc60a62a-9056-4ea9-a3b0-6efd044a738d}"/>
        <w:style w:val=""/>
        <w:category>
          <w:name w:val="常规"/>
          <w:gallery w:val="placeholder"/>
        </w:category>
        <w:types>
          <w:type w:val="bbPlcHdr"/>
        </w:types>
        <w:behaviors>
          <w:behavior w:val="content"/>
        </w:behaviors>
        <w:description w:val=""/>
        <w:guid w:val="{fc60a62a-9056-4ea9-a3b0-6efd044a738d}"/>
      </w:docPartPr>
      <w:docPartBody>
        <w:p>
          <w:r>
            <w:rPr>
              <w:color w:val="808080"/>
            </w:rPr>
            <w:t>单击此处输入文字。</w:t>
          </w:r>
        </w:p>
      </w:docPartBody>
    </w:docPart>
    <w:docPart>
      <w:docPartPr>
        <w:name w:val="{980ac2c2-6559-48ff-bc16-b94374e59cd5}"/>
        <w:style w:val=""/>
        <w:category>
          <w:name w:val="常规"/>
          <w:gallery w:val="placeholder"/>
        </w:category>
        <w:types>
          <w:type w:val="bbPlcHdr"/>
        </w:types>
        <w:behaviors>
          <w:behavior w:val="content"/>
        </w:behaviors>
        <w:description w:val=""/>
        <w:guid w:val="{980ac2c2-6559-48ff-bc16-b94374e59cd5}"/>
      </w:docPartPr>
      <w:docPartBody>
        <w:p>
          <w:r>
            <w:rPr>
              <w:color w:val="808080"/>
            </w:rPr>
            <w:t>单击此处输入文字。</w:t>
          </w:r>
        </w:p>
      </w:docPartBody>
    </w:docPart>
    <w:docPart>
      <w:docPartPr>
        <w:name w:val="{5406814a-e1d1-4cd0-a07a-5af59511cfe2}"/>
        <w:style w:val=""/>
        <w:category>
          <w:name w:val="常规"/>
          <w:gallery w:val="placeholder"/>
        </w:category>
        <w:types>
          <w:type w:val="bbPlcHdr"/>
        </w:types>
        <w:behaviors>
          <w:behavior w:val="content"/>
        </w:behaviors>
        <w:description w:val=""/>
        <w:guid w:val="{5406814a-e1d1-4cd0-a07a-5af59511cfe2}"/>
      </w:docPartPr>
      <w:docPartBody>
        <w:p>
          <w:r>
            <w:rPr>
              <w:color w:val="808080"/>
            </w:rPr>
            <w:t>单击此处输入文字。</w:t>
          </w:r>
        </w:p>
      </w:docPartBody>
    </w:docPart>
    <w:docPart>
      <w:docPartPr>
        <w:name w:val="{291a1194-043d-4984-8150-76acecd0c599}"/>
        <w:style w:val=""/>
        <w:category>
          <w:name w:val="常规"/>
          <w:gallery w:val="placeholder"/>
        </w:category>
        <w:types>
          <w:type w:val="bbPlcHdr"/>
        </w:types>
        <w:behaviors>
          <w:behavior w:val="content"/>
        </w:behaviors>
        <w:description w:val=""/>
        <w:guid w:val="{291a1194-043d-4984-8150-76acecd0c599}"/>
      </w:docPartPr>
      <w:docPartBody>
        <w:p>
          <w:r>
            <w:rPr>
              <w:color w:val="808080"/>
            </w:rPr>
            <w:t>单击此处输入文字。</w:t>
          </w:r>
        </w:p>
      </w:docPartBody>
    </w:docPart>
    <w:docPart>
      <w:docPartPr>
        <w:name w:val="{d5a47d55-557f-43a1-9165-bbc506acb15b}"/>
        <w:style w:val=""/>
        <w:category>
          <w:name w:val="常规"/>
          <w:gallery w:val="placeholder"/>
        </w:category>
        <w:types>
          <w:type w:val="bbPlcHdr"/>
        </w:types>
        <w:behaviors>
          <w:behavior w:val="content"/>
        </w:behaviors>
        <w:description w:val=""/>
        <w:guid w:val="{d5a47d55-557f-43a1-9165-bbc506acb15b}"/>
      </w:docPartPr>
      <w:docPartBody>
        <w:p>
          <w:r>
            <w:rPr>
              <w:color w:val="808080"/>
            </w:rPr>
            <w:t>单击此处输入文字。</w:t>
          </w:r>
        </w:p>
      </w:docPartBody>
    </w:docPart>
    <w:docPart>
      <w:docPartPr>
        <w:name w:val="{3448c6a1-2c5b-4e98-b96a-f5209157b3f1}"/>
        <w:style w:val=""/>
        <w:category>
          <w:name w:val="常规"/>
          <w:gallery w:val="placeholder"/>
        </w:category>
        <w:types>
          <w:type w:val="bbPlcHdr"/>
        </w:types>
        <w:behaviors>
          <w:behavior w:val="content"/>
        </w:behaviors>
        <w:description w:val=""/>
        <w:guid w:val="{3448c6a1-2c5b-4e98-b96a-f5209157b3f1}"/>
      </w:docPartPr>
      <w:docPartBody>
        <w:p>
          <w:r>
            <w:rPr>
              <w:color w:val="808080"/>
            </w:rPr>
            <w:t>单击此处输入文字。</w:t>
          </w:r>
        </w:p>
      </w:docPartBody>
    </w:docPart>
    <w:docPart>
      <w:docPartPr>
        <w:name w:val="{f4ac2151-675a-4f30-8fc6-d57a61f9227f}"/>
        <w:style w:val=""/>
        <w:category>
          <w:name w:val="常规"/>
          <w:gallery w:val="placeholder"/>
        </w:category>
        <w:types>
          <w:type w:val="bbPlcHdr"/>
        </w:types>
        <w:behaviors>
          <w:behavior w:val="content"/>
        </w:behaviors>
        <w:description w:val=""/>
        <w:guid w:val="{f4ac2151-675a-4f30-8fc6-d57a61f9227f}"/>
      </w:docPartPr>
      <w:docPartBody>
        <w:p>
          <w:r>
            <w:rPr>
              <w:color w:val="808080"/>
            </w:rPr>
            <w:t>单击此处输入文字。</w:t>
          </w:r>
        </w:p>
      </w:docPartBody>
    </w:docPart>
    <w:docPart>
      <w:docPartPr>
        <w:name w:val="{3a07cbad-a0ab-4412-8e2c-608cca081aa3}"/>
        <w:style w:val=""/>
        <w:category>
          <w:name w:val="常规"/>
          <w:gallery w:val="placeholder"/>
        </w:category>
        <w:types>
          <w:type w:val="bbPlcHdr"/>
        </w:types>
        <w:behaviors>
          <w:behavior w:val="content"/>
        </w:behaviors>
        <w:description w:val=""/>
        <w:guid w:val="{3a07cbad-a0ab-4412-8e2c-608cca081aa3}"/>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2019-07-08T07:25:00Z</dcterms:created>
  <dc:creator>蓝染的时光</dc:creator>
  <cp:lastModifiedBy>微微似喔</cp:lastModifiedBy>
  <cp:lastPrinted>2021-09-23T01:38:00Z</cp:lastPrinted>
  <dcterms:modified xsi:type="dcterms:W3CDTF">2022-04-18T00:59:03Z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