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30"/>
          <w:szCs w:val="30"/>
        </w:rPr>
      </w:pPr>
      <w:bookmarkStart w:id="17" w:name="_GoBack"/>
      <w:bookmarkEnd w:id="17"/>
    </w:p>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p>
      <w:pPr>
        <w:jc w:val="center"/>
        <w:rPr>
          <w:rFonts w:ascii="Times New Roman" w:hAnsi="Times New Roman" w:eastAsia="黑体" w:cs="Times New Roman"/>
          <w:sz w:val="36"/>
          <w:szCs w:val="30"/>
        </w:rPr>
      </w:pPr>
      <w:r>
        <w:rPr>
          <w:rFonts w:ascii="Times New Roman" w:hAnsi="Times New Roman" w:eastAsia="黑体" w:cs="Times New Roman"/>
          <w:sz w:val="36"/>
          <w:szCs w:val="30"/>
        </w:rPr>
        <w:t>灵璧县</w:t>
      </w:r>
      <w:r>
        <w:rPr>
          <w:rFonts w:hint="eastAsia" w:ascii="Times New Roman" w:hAnsi="Times New Roman" w:eastAsia="黑体" w:cs="Times New Roman"/>
          <w:sz w:val="36"/>
          <w:szCs w:val="30"/>
        </w:rPr>
        <w:t>县道</w:t>
      </w:r>
      <w:r>
        <w:rPr>
          <w:rFonts w:ascii="Times New Roman" w:hAnsi="Times New Roman" w:eastAsia="黑体" w:cs="Times New Roman"/>
          <w:sz w:val="36"/>
          <w:szCs w:val="30"/>
        </w:rPr>
        <w:t>网规划（2017-2030年）</w:t>
      </w:r>
    </w:p>
    <w:p>
      <w:pPr>
        <w:jc w:val="center"/>
        <w:rPr>
          <w:rFonts w:ascii="Times New Roman" w:hAnsi="Times New Roman" w:eastAsia="黑体" w:cs="Times New Roman"/>
          <w:sz w:val="36"/>
          <w:szCs w:val="30"/>
        </w:rPr>
      </w:pPr>
      <w:r>
        <w:rPr>
          <w:rFonts w:ascii="Times New Roman" w:hAnsi="Times New Roman" w:eastAsia="黑体" w:cs="Times New Roman"/>
          <w:sz w:val="36"/>
          <w:szCs w:val="30"/>
        </w:rPr>
        <w:t>规划文本</w:t>
      </w: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eastAsia="黑体" w:cs="Times New Roman"/>
          <w:sz w:val="30"/>
          <w:szCs w:val="30"/>
        </w:rPr>
      </w:pPr>
      <w:r>
        <w:rPr>
          <w:rFonts w:ascii="Times New Roman" w:hAnsi="Times New Roman" w:eastAsia="黑体" w:cs="Times New Roman"/>
          <w:sz w:val="30"/>
          <w:szCs w:val="30"/>
        </w:rPr>
        <w:t>灵璧县交通运输局</w:t>
      </w:r>
    </w:p>
    <w:p>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合肥工业大学设计院（集团）有限公司</w:t>
      </w:r>
    </w:p>
    <w:p>
      <w:pPr>
        <w:jc w:val="center"/>
        <w:rPr>
          <w:rFonts w:ascii="Times New Roman" w:hAnsi="Times New Roman" w:eastAsia="黑体" w:cs="Times New Roman"/>
          <w:sz w:val="30"/>
          <w:szCs w:val="30"/>
        </w:rPr>
      </w:pPr>
      <w:r>
        <w:rPr>
          <w:rFonts w:ascii="Times New Roman" w:hAnsi="Times New Roman" w:eastAsia="黑体" w:cs="Times New Roman"/>
          <w:sz w:val="30"/>
          <w:szCs w:val="30"/>
        </w:rPr>
        <w:t>二〇一八年</w:t>
      </w:r>
      <w:r>
        <w:rPr>
          <w:rFonts w:hint="eastAsia" w:ascii="Times New Roman" w:hAnsi="Times New Roman" w:eastAsia="黑体" w:cs="Times New Roman"/>
          <w:sz w:val="30"/>
          <w:szCs w:val="30"/>
        </w:rPr>
        <w:t>九</w:t>
      </w:r>
      <w:r>
        <w:rPr>
          <w:rFonts w:ascii="Times New Roman" w:hAnsi="Times New Roman" w:eastAsia="黑体" w:cs="Times New Roman"/>
          <w:sz w:val="30"/>
          <w:szCs w:val="30"/>
        </w:rPr>
        <w:t>月</w:t>
      </w:r>
    </w:p>
    <w:p>
      <w:pPr>
        <w:jc w:val="center"/>
        <w:rPr>
          <w:rFonts w:ascii="Times New Roman" w:hAnsi="Times New Roman" w:cs="Times New Roman"/>
          <w:sz w:val="30"/>
          <w:szCs w:val="30"/>
        </w:rPr>
        <w:sectPr>
          <w:pgSz w:w="11906" w:h="16838"/>
          <w:pgMar w:top="1440" w:right="1800" w:bottom="1440" w:left="1800" w:header="851" w:footer="992" w:gutter="0"/>
          <w:cols w:space="425" w:num="1"/>
          <w:docGrid w:type="lines" w:linePitch="312" w:charSpace="0"/>
        </w:sectPr>
      </w:pPr>
    </w:p>
    <w:sdt>
      <w:sdtPr>
        <w:rPr>
          <w:rFonts w:ascii="Times New Roman" w:hAnsi="Times New Roman" w:cs="Times New Roman" w:eastAsiaTheme="minorEastAsia"/>
          <w:b w:val="0"/>
          <w:bCs w:val="0"/>
          <w:color w:val="auto"/>
          <w:kern w:val="2"/>
          <w:sz w:val="21"/>
          <w:szCs w:val="22"/>
          <w:lang w:val="zh-CN"/>
        </w:rPr>
        <w:id w:val="-1892494376"/>
        <w:docPartObj>
          <w:docPartGallery w:val="Table of Contents"/>
          <w:docPartUnique/>
        </w:docPartObj>
      </w:sdtPr>
      <w:sdtEndPr>
        <w:rPr>
          <w:rFonts w:ascii="Times New Roman" w:hAnsi="Times New Roman" w:cs="Times New Roman" w:eastAsiaTheme="minorEastAsia"/>
          <w:b w:val="0"/>
          <w:bCs w:val="0"/>
          <w:color w:val="auto"/>
          <w:kern w:val="2"/>
          <w:sz w:val="24"/>
          <w:szCs w:val="24"/>
          <w:lang w:val="zh-CN"/>
        </w:rPr>
      </w:sdtEndPr>
      <w:sdtContent>
        <w:p>
          <w:pPr>
            <w:pStyle w:val="27"/>
            <w:jc w:val="center"/>
            <w:rPr>
              <w:rFonts w:ascii="Times New Roman" w:hAnsi="Times New Roman" w:eastAsia="黑体" w:cs="Times New Roman"/>
              <w:b w:val="0"/>
              <w:color w:val="auto"/>
            </w:rPr>
          </w:pPr>
          <w:r>
            <w:rPr>
              <w:rFonts w:ascii="Times New Roman" w:hAnsi="Times New Roman" w:eastAsia="黑体" w:cs="Times New Roman"/>
              <w:b w:val="0"/>
              <w:color w:val="auto"/>
              <w:lang w:val="zh-CN"/>
            </w:rPr>
            <w:t>目  录</w:t>
          </w:r>
        </w:p>
        <w:p>
          <w:pPr>
            <w:pStyle w:val="14"/>
            <w:rPr>
              <w:rFonts w:asciiTheme="minorHAnsi" w:hAnsiTheme="minorHAnsi"/>
              <w:b w:val="0"/>
              <w:bCs w:val="0"/>
              <w:caps w:val="0"/>
              <w:sz w:val="21"/>
              <w:szCs w:val="22"/>
            </w:rPr>
          </w:pPr>
          <w:r>
            <w:rPr>
              <w:rFonts w:ascii="黑体" w:hAnsi="黑体" w:eastAsia="黑体" w:cs="Times New Roman"/>
              <w:b w:val="0"/>
            </w:rPr>
            <w:fldChar w:fldCharType="begin"/>
          </w:r>
          <w:r>
            <w:rPr>
              <w:rFonts w:ascii="黑体" w:hAnsi="黑体" w:eastAsia="黑体" w:cs="Times New Roman"/>
              <w:b w:val="0"/>
            </w:rPr>
            <w:instrText xml:space="preserve"> TOC \o "1-3" \h \z \u </w:instrText>
          </w:r>
          <w:r>
            <w:rPr>
              <w:rFonts w:ascii="黑体" w:hAnsi="黑体" w:eastAsia="黑体" w:cs="Times New Roman"/>
              <w:b w:val="0"/>
            </w:rPr>
            <w:fldChar w:fldCharType="separate"/>
          </w:r>
          <w:r>
            <w:fldChar w:fldCharType="begin"/>
          </w:r>
          <w:r>
            <w:instrText xml:space="preserve"> HYPERLINK \l "_Toc520897745" </w:instrText>
          </w:r>
          <w:r>
            <w:fldChar w:fldCharType="separate"/>
          </w:r>
          <w:r>
            <w:rPr>
              <w:rStyle w:val="23"/>
              <w:rFonts w:hint="eastAsia" w:ascii="Times New Roman" w:hAnsi="Times New Roman" w:eastAsia="黑体" w:cs="Times New Roman"/>
              <w:b w:val="0"/>
            </w:rPr>
            <w:t>一、总则</w:t>
          </w:r>
          <w:r>
            <w:rPr>
              <w:b w:val="0"/>
            </w:rPr>
            <w:tab/>
          </w:r>
          <w:r>
            <w:rPr>
              <w:b w:val="0"/>
            </w:rPr>
            <w:fldChar w:fldCharType="begin"/>
          </w:r>
          <w:r>
            <w:rPr>
              <w:b w:val="0"/>
            </w:rPr>
            <w:instrText xml:space="preserve"> PAGEREF _Toc520897745 \h </w:instrText>
          </w:r>
          <w:r>
            <w:rPr>
              <w:b w:val="0"/>
            </w:rPr>
            <w:fldChar w:fldCharType="separate"/>
          </w:r>
          <w:r>
            <w:rPr>
              <w:b w:val="0"/>
            </w:rPr>
            <w:t>1</w:t>
          </w:r>
          <w:r>
            <w:rPr>
              <w:b w:val="0"/>
            </w:rPr>
            <w:fldChar w:fldCharType="end"/>
          </w:r>
          <w:r>
            <w:rPr>
              <w:b w:val="0"/>
            </w:rPr>
            <w:fldChar w:fldCharType="end"/>
          </w:r>
        </w:p>
        <w:p>
          <w:pPr>
            <w:pStyle w:val="17"/>
            <w:tabs>
              <w:tab w:val="right" w:leader="dot" w:pos="8296"/>
            </w:tabs>
            <w:rPr>
              <w:rFonts w:cstheme="minorBidi"/>
              <w:b w:val="0"/>
              <w:bCs w:val="0"/>
              <w:sz w:val="21"/>
              <w:szCs w:val="22"/>
            </w:rPr>
          </w:pPr>
          <w:r>
            <w:fldChar w:fldCharType="begin"/>
          </w:r>
          <w:r>
            <w:instrText xml:space="preserve"> HYPERLINK \l "_Toc520897746" </w:instrText>
          </w:r>
          <w:r>
            <w:fldChar w:fldCharType="separate"/>
          </w:r>
          <w:r>
            <w:rPr>
              <w:rStyle w:val="23"/>
              <w:rFonts w:hint="eastAsia" w:ascii="Times New Roman" w:hAnsi="Times New Roman" w:eastAsia="黑体" w:cs="Times New Roman"/>
              <w:b w:val="0"/>
            </w:rPr>
            <w:t>（一）规划背景</w:t>
          </w:r>
          <w:r>
            <w:rPr>
              <w:b w:val="0"/>
            </w:rPr>
            <w:tab/>
          </w:r>
          <w:r>
            <w:rPr>
              <w:b w:val="0"/>
            </w:rPr>
            <w:fldChar w:fldCharType="begin"/>
          </w:r>
          <w:r>
            <w:rPr>
              <w:b w:val="0"/>
            </w:rPr>
            <w:instrText xml:space="preserve"> PAGEREF _Toc520897746 \h </w:instrText>
          </w:r>
          <w:r>
            <w:rPr>
              <w:b w:val="0"/>
            </w:rPr>
            <w:fldChar w:fldCharType="separate"/>
          </w:r>
          <w:r>
            <w:rPr>
              <w:b w:val="0"/>
            </w:rPr>
            <w:t>1</w:t>
          </w:r>
          <w:r>
            <w:rPr>
              <w:b w:val="0"/>
            </w:rPr>
            <w:fldChar w:fldCharType="end"/>
          </w:r>
          <w:r>
            <w:rPr>
              <w:b w:val="0"/>
            </w:rPr>
            <w:fldChar w:fldCharType="end"/>
          </w:r>
        </w:p>
        <w:p>
          <w:pPr>
            <w:pStyle w:val="17"/>
            <w:tabs>
              <w:tab w:val="right" w:leader="dot" w:pos="8296"/>
            </w:tabs>
            <w:rPr>
              <w:rFonts w:cstheme="minorBidi"/>
              <w:b w:val="0"/>
              <w:bCs w:val="0"/>
              <w:sz w:val="21"/>
              <w:szCs w:val="22"/>
            </w:rPr>
          </w:pPr>
          <w:r>
            <w:fldChar w:fldCharType="begin"/>
          </w:r>
          <w:r>
            <w:instrText xml:space="preserve"> HYPERLINK \l "_Toc520897747" </w:instrText>
          </w:r>
          <w:r>
            <w:fldChar w:fldCharType="separate"/>
          </w:r>
          <w:r>
            <w:rPr>
              <w:rStyle w:val="23"/>
              <w:rFonts w:hint="eastAsia" w:ascii="Times New Roman" w:hAnsi="Times New Roman" w:eastAsia="黑体" w:cs="Times New Roman"/>
              <w:b w:val="0"/>
            </w:rPr>
            <w:t>（二）规划年限和范围</w:t>
          </w:r>
          <w:r>
            <w:rPr>
              <w:b w:val="0"/>
            </w:rPr>
            <w:tab/>
          </w:r>
          <w:r>
            <w:rPr>
              <w:b w:val="0"/>
            </w:rPr>
            <w:fldChar w:fldCharType="begin"/>
          </w:r>
          <w:r>
            <w:rPr>
              <w:b w:val="0"/>
            </w:rPr>
            <w:instrText xml:space="preserve"> PAGEREF _Toc520897747 \h </w:instrText>
          </w:r>
          <w:r>
            <w:rPr>
              <w:b w:val="0"/>
            </w:rPr>
            <w:fldChar w:fldCharType="separate"/>
          </w:r>
          <w:r>
            <w:rPr>
              <w:b w:val="0"/>
            </w:rPr>
            <w:t>2</w:t>
          </w:r>
          <w:r>
            <w:rPr>
              <w:b w:val="0"/>
            </w:rPr>
            <w:fldChar w:fldCharType="end"/>
          </w:r>
          <w:r>
            <w:rPr>
              <w:b w:val="0"/>
            </w:rPr>
            <w:fldChar w:fldCharType="end"/>
          </w:r>
        </w:p>
        <w:p>
          <w:pPr>
            <w:pStyle w:val="17"/>
            <w:tabs>
              <w:tab w:val="right" w:leader="dot" w:pos="8296"/>
            </w:tabs>
            <w:rPr>
              <w:rFonts w:cstheme="minorBidi"/>
              <w:b w:val="0"/>
              <w:bCs w:val="0"/>
              <w:sz w:val="21"/>
              <w:szCs w:val="22"/>
            </w:rPr>
          </w:pPr>
          <w:r>
            <w:fldChar w:fldCharType="begin"/>
          </w:r>
          <w:r>
            <w:instrText xml:space="preserve"> HYPERLINK \l "_Toc520897748" </w:instrText>
          </w:r>
          <w:r>
            <w:fldChar w:fldCharType="separate"/>
          </w:r>
          <w:r>
            <w:rPr>
              <w:rStyle w:val="23"/>
              <w:rFonts w:hint="eastAsia" w:ascii="Times New Roman" w:hAnsi="Times New Roman" w:eastAsia="黑体" w:cs="Times New Roman"/>
              <w:b w:val="0"/>
            </w:rPr>
            <w:t>（三）规划内容</w:t>
          </w:r>
          <w:r>
            <w:rPr>
              <w:b w:val="0"/>
            </w:rPr>
            <w:tab/>
          </w:r>
          <w:r>
            <w:rPr>
              <w:b w:val="0"/>
            </w:rPr>
            <w:fldChar w:fldCharType="begin"/>
          </w:r>
          <w:r>
            <w:rPr>
              <w:b w:val="0"/>
            </w:rPr>
            <w:instrText xml:space="preserve"> PAGEREF _Toc520897748 \h </w:instrText>
          </w:r>
          <w:r>
            <w:rPr>
              <w:b w:val="0"/>
            </w:rPr>
            <w:fldChar w:fldCharType="separate"/>
          </w:r>
          <w:r>
            <w:rPr>
              <w:b w:val="0"/>
            </w:rPr>
            <w:t>3</w:t>
          </w:r>
          <w:r>
            <w:rPr>
              <w:b w:val="0"/>
            </w:rPr>
            <w:fldChar w:fldCharType="end"/>
          </w:r>
          <w:r>
            <w:rPr>
              <w:b w:val="0"/>
            </w:rPr>
            <w:fldChar w:fldCharType="end"/>
          </w:r>
        </w:p>
        <w:p>
          <w:pPr>
            <w:pStyle w:val="17"/>
            <w:tabs>
              <w:tab w:val="right" w:leader="dot" w:pos="8296"/>
            </w:tabs>
            <w:rPr>
              <w:rFonts w:cstheme="minorBidi"/>
              <w:b w:val="0"/>
              <w:bCs w:val="0"/>
              <w:sz w:val="21"/>
              <w:szCs w:val="22"/>
            </w:rPr>
          </w:pPr>
          <w:r>
            <w:fldChar w:fldCharType="begin"/>
          </w:r>
          <w:r>
            <w:instrText xml:space="preserve"> HYPERLINK \l "_Toc520897749" </w:instrText>
          </w:r>
          <w:r>
            <w:fldChar w:fldCharType="separate"/>
          </w:r>
          <w:r>
            <w:rPr>
              <w:rStyle w:val="23"/>
              <w:rFonts w:hint="eastAsia" w:ascii="Times New Roman" w:hAnsi="Times New Roman" w:eastAsia="黑体" w:cs="Times New Roman"/>
              <w:b w:val="0"/>
            </w:rPr>
            <w:t>（四）规划思路</w:t>
          </w:r>
          <w:r>
            <w:rPr>
              <w:b w:val="0"/>
            </w:rPr>
            <w:tab/>
          </w:r>
          <w:r>
            <w:rPr>
              <w:b w:val="0"/>
            </w:rPr>
            <w:fldChar w:fldCharType="begin"/>
          </w:r>
          <w:r>
            <w:rPr>
              <w:b w:val="0"/>
            </w:rPr>
            <w:instrText xml:space="preserve"> PAGEREF _Toc520897749 \h </w:instrText>
          </w:r>
          <w:r>
            <w:rPr>
              <w:b w:val="0"/>
            </w:rPr>
            <w:fldChar w:fldCharType="separate"/>
          </w:r>
          <w:r>
            <w:rPr>
              <w:b w:val="0"/>
            </w:rPr>
            <w:t>3</w:t>
          </w:r>
          <w:r>
            <w:rPr>
              <w:b w:val="0"/>
            </w:rPr>
            <w:fldChar w:fldCharType="end"/>
          </w:r>
          <w:r>
            <w:rPr>
              <w:b w:val="0"/>
            </w:rPr>
            <w:fldChar w:fldCharType="end"/>
          </w:r>
        </w:p>
        <w:p>
          <w:pPr>
            <w:pStyle w:val="17"/>
            <w:tabs>
              <w:tab w:val="right" w:leader="dot" w:pos="8296"/>
            </w:tabs>
            <w:rPr>
              <w:rFonts w:cstheme="minorBidi"/>
              <w:b w:val="0"/>
              <w:bCs w:val="0"/>
              <w:sz w:val="21"/>
              <w:szCs w:val="22"/>
            </w:rPr>
          </w:pPr>
          <w:r>
            <w:fldChar w:fldCharType="begin"/>
          </w:r>
          <w:r>
            <w:instrText xml:space="preserve"> HYPERLINK \l "_Toc520897750" </w:instrText>
          </w:r>
          <w:r>
            <w:fldChar w:fldCharType="separate"/>
          </w:r>
          <w:r>
            <w:rPr>
              <w:rStyle w:val="23"/>
              <w:rFonts w:hint="eastAsia" w:ascii="Times New Roman" w:hAnsi="Times New Roman" w:eastAsia="黑体" w:cs="Times New Roman"/>
              <w:b w:val="0"/>
            </w:rPr>
            <w:t>（五）规划依据</w:t>
          </w:r>
          <w:r>
            <w:rPr>
              <w:b w:val="0"/>
            </w:rPr>
            <w:tab/>
          </w:r>
          <w:r>
            <w:rPr>
              <w:b w:val="0"/>
            </w:rPr>
            <w:fldChar w:fldCharType="begin"/>
          </w:r>
          <w:r>
            <w:rPr>
              <w:b w:val="0"/>
            </w:rPr>
            <w:instrText xml:space="preserve"> PAGEREF _Toc520897750 \h </w:instrText>
          </w:r>
          <w:r>
            <w:rPr>
              <w:b w:val="0"/>
            </w:rPr>
            <w:fldChar w:fldCharType="separate"/>
          </w:r>
          <w:r>
            <w:rPr>
              <w:b w:val="0"/>
            </w:rPr>
            <w:t>4</w:t>
          </w:r>
          <w:r>
            <w:rPr>
              <w:b w:val="0"/>
            </w:rPr>
            <w:fldChar w:fldCharType="end"/>
          </w:r>
          <w:r>
            <w:rPr>
              <w:b w:val="0"/>
            </w:rPr>
            <w:fldChar w:fldCharType="end"/>
          </w:r>
        </w:p>
        <w:p>
          <w:pPr>
            <w:pStyle w:val="14"/>
            <w:rPr>
              <w:rFonts w:asciiTheme="minorHAnsi" w:hAnsiTheme="minorHAnsi"/>
              <w:b w:val="0"/>
              <w:bCs w:val="0"/>
              <w:caps w:val="0"/>
              <w:sz w:val="21"/>
              <w:szCs w:val="22"/>
            </w:rPr>
          </w:pPr>
          <w:r>
            <w:fldChar w:fldCharType="begin"/>
          </w:r>
          <w:r>
            <w:instrText xml:space="preserve"> HYPERLINK \l "_Toc520897751" </w:instrText>
          </w:r>
          <w:r>
            <w:fldChar w:fldCharType="separate"/>
          </w:r>
          <w:r>
            <w:rPr>
              <w:rStyle w:val="23"/>
              <w:rFonts w:hint="eastAsia" w:ascii="Times New Roman" w:hAnsi="Times New Roman" w:eastAsia="黑体" w:cs="Times New Roman"/>
              <w:b w:val="0"/>
            </w:rPr>
            <w:t>二、指导思想和规划目标</w:t>
          </w:r>
          <w:r>
            <w:rPr>
              <w:b w:val="0"/>
            </w:rPr>
            <w:tab/>
          </w:r>
          <w:r>
            <w:rPr>
              <w:b w:val="0"/>
            </w:rPr>
            <w:fldChar w:fldCharType="begin"/>
          </w:r>
          <w:r>
            <w:rPr>
              <w:b w:val="0"/>
            </w:rPr>
            <w:instrText xml:space="preserve"> PAGEREF _Toc520897751 \h </w:instrText>
          </w:r>
          <w:r>
            <w:rPr>
              <w:b w:val="0"/>
            </w:rPr>
            <w:fldChar w:fldCharType="separate"/>
          </w:r>
          <w:r>
            <w:rPr>
              <w:b w:val="0"/>
            </w:rPr>
            <w:t>5</w:t>
          </w:r>
          <w:r>
            <w:rPr>
              <w:b w:val="0"/>
            </w:rPr>
            <w:fldChar w:fldCharType="end"/>
          </w:r>
          <w:r>
            <w:rPr>
              <w:b w:val="0"/>
            </w:rPr>
            <w:fldChar w:fldCharType="end"/>
          </w:r>
        </w:p>
        <w:p>
          <w:pPr>
            <w:pStyle w:val="17"/>
            <w:tabs>
              <w:tab w:val="right" w:leader="dot" w:pos="8296"/>
            </w:tabs>
            <w:rPr>
              <w:rFonts w:cstheme="minorBidi"/>
              <w:b w:val="0"/>
              <w:bCs w:val="0"/>
              <w:sz w:val="21"/>
              <w:szCs w:val="22"/>
            </w:rPr>
          </w:pPr>
          <w:r>
            <w:fldChar w:fldCharType="begin"/>
          </w:r>
          <w:r>
            <w:instrText xml:space="preserve"> HYPERLINK \l "_Toc520897752" </w:instrText>
          </w:r>
          <w:r>
            <w:fldChar w:fldCharType="separate"/>
          </w:r>
          <w:r>
            <w:rPr>
              <w:rStyle w:val="23"/>
              <w:rFonts w:hint="eastAsia" w:ascii="Times New Roman" w:hAnsi="Times New Roman" w:eastAsia="黑体" w:cs="Times New Roman"/>
              <w:b w:val="0"/>
            </w:rPr>
            <w:t>（一）指导思想</w:t>
          </w:r>
          <w:r>
            <w:rPr>
              <w:b w:val="0"/>
            </w:rPr>
            <w:tab/>
          </w:r>
          <w:r>
            <w:rPr>
              <w:b w:val="0"/>
            </w:rPr>
            <w:fldChar w:fldCharType="begin"/>
          </w:r>
          <w:r>
            <w:rPr>
              <w:b w:val="0"/>
            </w:rPr>
            <w:instrText xml:space="preserve"> PAGEREF _Toc520897752 \h </w:instrText>
          </w:r>
          <w:r>
            <w:rPr>
              <w:b w:val="0"/>
            </w:rPr>
            <w:fldChar w:fldCharType="separate"/>
          </w:r>
          <w:r>
            <w:rPr>
              <w:b w:val="0"/>
            </w:rPr>
            <w:t>5</w:t>
          </w:r>
          <w:r>
            <w:rPr>
              <w:b w:val="0"/>
            </w:rPr>
            <w:fldChar w:fldCharType="end"/>
          </w:r>
          <w:r>
            <w:rPr>
              <w:b w:val="0"/>
            </w:rPr>
            <w:fldChar w:fldCharType="end"/>
          </w:r>
        </w:p>
        <w:p>
          <w:pPr>
            <w:pStyle w:val="17"/>
            <w:tabs>
              <w:tab w:val="right" w:leader="dot" w:pos="8296"/>
            </w:tabs>
            <w:rPr>
              <w:rFonts w:cstheme="minorBidi"/>
              <w:b w:val="0"/>
              <w:bCs w:val="0"/>
              <w:sz w:val="21"/>
              <w:szCs w:val="22"/>
            </w:rPr>
          </w:pPr>
          <w:r>
            <w:fldChar w:fldCharType="begin"/>
          </w:r>
          <w:r>
            <w:instrText xml:space="preserve"> HYPERLINK \l "_Toc520897753" </w:instrText>
          </w:r>
          <w:r>
            <w:fldChar w:fldCharType="separate"/>
          </w:r>
          <w:r>
            <w:rPr>
              <w:rStyle w:val="23"/>
              <w:rFonts w:hint="eastAsia" w:ascii="Times New Roman" w:hAnsi="Times New Roman" w:eastAsia="黑体" w:cs="Times New Roman"/>
              <w:b w:val="0"/>
            </w:rPr>
            <w:t>（二）规划原则</w:t>
          </w:r>
          <w:r>
            <w:rPr>
              <w:b w:val="0"/>
            </w:rPr>
            <w:tab/>
          </w:r>
          <w:r>
            <w:rPr>
              <w:b w:val="0"/>
            </w:rPr>
            <w:fldChar w:fldCharType="begin"/>
          </w:r>
          <w:r>
            <w:rPr>
              <w:b w:val="0"/>
            </w:rPr>
            <w:instrText xml:space="preserve"> PAGEREF _Toc520897753 \h </w:instrText>
          </w:r>
          <w:r>
            <w:rPr>
              <w:b w:val="0"/>
            </w:rPr>
            <w:fldChar w:fldCharType="separate"/>
          </w:r>
          <w:r>
            <w:rPr>
              <w:b w:val="0"/>
            </w:rPr>
            <w:t>5</w:t>
          </w:r>
          <w:r>
            <w:rPr>
              <w:b w:val="0"/>
            </w:rPr>
            <w:fldChar w:fldCharType="end"/>
          </w:r>
          <w:r>
            <w:rPr>
              <w:b w:val="0"/>
            </w:rPr>
            <w:fldChar w:fldCharType="end"/>
          </w:r>
        </w:p>
        <w:p>
          <w:pPr>
            <w:pStyle w:val="17"/>
            <w:tabs>
              <w:tab w:val="right" w:leader="dot" w:pos="8296"/>
            </w:tabs>
            <w:rPr>
              <w:rFonts w:cstheme="minorBidi"/>
              <w:b w:val="0"/>
              <w:bCs w:val="0"/>
              <w:sz w:val="21"/>
              <w:szCs w:val="22"/>
            </w:rPr>
          </w:pPr>
          <w:r>
            <w:fldChar w:fldCharType="begin"/>
          </w:r>
          <w:r>
            <w:instrText xml:space="preserve"> HYPERLINK \l "_Toc520897754" </w:instrText>
          </w:r>
          <w:r>
            <w:fldChar w:fldCharType="separate"/>
          </w:r>
          <w:r>
            <w:rPr>
              <w:rStyle w:val="23"/>
              <w:rFonts w:hint="eastAsia" w:ascii="Times New Roman" w:hAnsi="Times New Roman" w:eastAsia="黑体" w:cs="Times New Roman"/>
              <w:b w:val="0"/>
            </w:rPr>
            <w:t>（三）规划目标</w:t>
          </w:r>
          <w:r>
            <w:rPr>
              <w:b w:val="0"/>
            </w:rPr>
            <w:tab/>
          </w:r>
          <w:r>
            <w:rPr>
              <w:b w:val="0"/>
            </w:rPr>
            <w:fldChar w:fldCharType="begin"/>
          </w:r>
          <w:r>
            <w:rPr>
              <w:b w:val="0"/>
            </w:rPr>
            <w:instrText xml:space="preserve"> PAGEREF _Toc520897754 \h </w:instrText>
          </w:r>
          <w:r>
            <w:rPr>
              <w:b w:val="0"/>
            </w:rPr>
            <w:fldChar w:fldCharType="separate"/>
          </w:r>
          <w:r>
            <w:rPr>
              <w:b w:val="0"/>
            </w:rPr>
            <w:t>6</w:t>
          </w:r>
          <w:r>
            <w:rPr>
              <w:b w:val="0"/>
            </w:rPr>
            <w:fldChar w:fldCharType="end"/>
          </w:r>
          <w:r>
            <w:rPr>
              <w:b w:val="0"/>
            </w:rPr>
            <w:fldChar w:fldCharType="end"/>
          </w:r>
        </w:p>
        <w:p>
          <w:pPr>
            <w:pStyle w:val="14"/>
            <w:rPr>
              <w:rFonts w:asciiTheme="minorHAnsi" w:hAnsiTheme="minorHAnsi"/>
              <w:b w:val="0"/>
              <w:bCs w:val="0"/>
              <w:caps w:val="0"/>
              <w:sz w:val="21"/>
              <w:szCs w:val="22"/>
            </w:rPr>
          </w:pPr>
          <w:r>
            <w:fldChar w:fldCharType="begin"/>
          </w:r>
          <w:r>
            <w:instrText xml:space="preserve"> HYPERLINK \l "_Toc520897755" </w:instrText>
          </w:r>
          <w:r>
            <w:fldChar w:fldCharType="separate"/>
          </w:r>
          <w:r>
            <w:rPr>
              <w:rStyle w:val="23"/>
              <w:rFonts w:hint="eastAsia" w:ascii="Times New Roman" w:hAnsi="Times New Roman" w:eastAsia="黑体" w:cs="Times New Roman"/>
              <w:b w:val="0"/>
            </w:rPr>
            <w:t>三、上位路网规划解读</w:t>
          </w:r>
          <w:r>
            <w:rPr>
              <w:b w:val="0"/>
            </w:rPr>
            <w:tab/>
          </w:r>
          <w:r>
            <w:rPr>
              <w:b w:val="0"/>
            </w:rPr>
            <w:fldChar w:fldCharType="begin"/>
          </w:r>
          <w:r>
            <w:rPr>
              <w:b w:val="0"/>
            </w:rPr>
            <w:instrText xml:space="preserve"> PAGEREF _Toc520897755 \h </w:instrText>
          </w:r>
          <w:r>
            <w:rPr>
              <w:b w:val="0"/>
            </w:rPr>
            <w:fldChar w:fldCharType="separate"/>
          </w:r>
          <w:r>
            <w:rPr>
              <w:b w:val="0"/>
            </w:rPr>
            <w:t>7</w:t>
          </w:r>
          <w:r>
            <w:rPr>
              <w:b w:val="0"/>
            </w:rPr>
            <w:fldChar w:fldCharType="end"/>
          </w:r>
          <w:r>
            <w:rPr>
              <w:b w:val="0"/>
            </w:rPr>
            <w:fldChar w:fldCharType="end"/>
          </w:r>
        </w:p>
        <w:p>
          <w:pPr>
            <w:pStyle w:val="17"/>
            <w:tabs>
              <w:tab w:val="right" w:leader="dot" w:pos="8296"/>
            </w:tabs>
            <w:rPr>
              <w:rFonts w:cstheme="minorBidi"/>
              <w:b w:val="0"/>
              <w:bCs w:val="0"/>
              <w:sz w:val="21"/>
              <w:szCs w:val="22"/>
            </w:rPr>
          </w:pPr>
          <w:r>
            <w:fldChar w:fldCharType="begin"/>
          </w:r>
          <w:r>
            <w:instrText xml:space="preserve"> HYPERLINK \l "_Toc520897756" </w:instrText>
          </w:r>
          <w:r>
            <w:fldChar w:fldCharType="separate"/>
          </w:r>
          <w:r>
            <w:rPr>
              <w:rStyle w:val="23"/>
              <w:rFonts w:hint="eastAsia" w:ascii="Times New Roman" w:hAnsi="Times New Roman" w:eastAsia="黑体" w:cs="Times New Roman"/>
              <w:b w:val="0"/>
            </w:rPr>
            <w:t>（一）高速公路</w:t>
          </w:r>
          <w:r>
            <w:rPr>
              <w:b w:val="0"/>
            </w:rPr>
            <w:tab/>
          </w:r>
          <w:r>
            <w:rPr>
              <w:b w:val="0"/>
            </w:rPr>
            <w:fldChar w:fldCharType="begin"/>
          </w:r>
          <w:r>
            <w:rPr>
              <w:b w:val="0"/>
            </w:rPr>
            <w:instrText xml:space="preserve"> PAGEREF _Toc520897756 \h </w:instrText>
          </w:r>
          <w:r>
            <w:rPr>
              <w:b w:val="0"/>
            </w:rPr>
            <w:fldChar w:fldCharType="separate"/>
          </w:r>
          <w:r>
            <w:rPr>
              <w:b w:val="0"/>
            </w:rPr>
            <w:t>7</w:t>
          </w:r>
          <w:r>
            <w:rPr>
              <w:b w:val="0"/>
            </w:rPr>
            <w:fldChar w:fldCharType="end"/>
          </w:r>
          <w:r>
            <w:rPr>
              <w:b w:val="0"/>
            </w:rPr>
            <w:fldChar w:fldCharType="end"/>
          </w:r>
        </w:p>
        <w:p>
          <w:pPr>
            <w:pStyle w:val="17"/>
            <w:tabs>
              <w:tab w:val="right" w:leader="dot" w:pos="8296"/>
            </w:tabs>
            <w:rPr>
              <w:rFonts w:cstheme="minorBidi"/>
              <w:b w:val="0"/>
              <w:bCs w:val="0"/>
              <w:sz w:val="21"/>
              <w:szCs w:val="22"/>
            </w:rPr>
          </w:pPr>
          <w:r>
            <w:fldChar w:fldCharType="begin"/>
          </w:r>
          <w:r>
            <w:instrText xml:space="preserve"> HYPERLINK \l "_Toc520897757" </w:instrText>
          </w:r>
          <w:r>
            <w:fldChar w:fldCharType="separate"/>
          </w:r>
          <w:r>
            <w:rPr>
              <w:rStyle w:val="23"/>
              <w:rFonts w:hint="eastAsia" w:ascii="Times New Roman" w:hAnsi="Times New Roman" w:eastAsia="黑体" w:cs="Times New Roman"/>
              <w:b w:val="0"/>
            </w:rPr>
            <w:t>（二）国省干线</w:t>
          </w:r>
          <w:r>
            <w:rPr>
              <w:b w:val="0"/>
            </w:rPr>
            <w:tab/>
          </w:r>
          <w:r>
            <w:rPr>
              <w:b w:val="0"/>
            </w:rPr>
            <w:fldChar w:fldCharType="begin"/>
          </w:r>
          <w:r>
            <w:rPr>
              <w:b w:val="0"/>
            </w:rPr>
            <w:instrText xml:space="preserve"> PAGEREF _Toc520897757 \h </w:instrText>
          </w:r>
          <w:r>
            <w:rPr>
              <w:b w:val="0"/>
            </w:rPr>
            <w:fldChar w:fldCharType="separate"/>
          </w:r>
          <w:r>
            <w:rPr>
              <w:b w:val="0"/>
            </w:rPr>
            <w:t>8</w:t>
          </w:r>
          <w:r>
            <w:rPr>
              <w:b w:val="0"/>
            </w:rPr>
            <w:fldChar w:fldCharType="end"/>
          </w:r>
          <w:r>
            <w:rPr>
              <w:b w:val="0"/>
            </w:rPr>
            <w:fldChar w:fldCharType="end"/>
          </w:r>
        </w:p>
        <w:p>
          <w:pPr>
            <w:pStyle w:val="14"/>
            <w:rPr>
              <w:rFonts w:asciiTheme="minorHAnsi" w:hAnsiTheme="minorHAnsi"/>
              <w:b w:val="0"/>
              <w:bCs w:val="0"/>
              <w:caps w:val="0"/>
              <w:sz w:val="21"/>
              <w:szCs w:val="22"/>
            </w:rPr>
          </w:pPr>
          <w:r>
            <w:fldChar w:fldCharType="begin"/>
          </w:r>
          <w:r>
            <w:instrText xml:space="preserve"> HYPERLINK \l "_Toc520897758" </w:instrText>
          </w:r>
          <w:r>
            <w:fldChar w:fldCharType="separate"/>
          </w:r>
          <w:r>
            <w:rPr>
              <w:rStyle w:val="23"/>
              <w:rFonts w:hint="eastAsia" w:ascii="Times New Roman" w:hAnsi="Times New Roman" w:eastAsia="黑体" w:cs="Times New Roman"/>
              <w:b w:val="0"/>
            </w:rPr>
            <w:t>四、规划方案</w:t>
          </w:r>
          <w:r>
            <w:rPr>
              <w:b w:val="0"/>
            </w:rPr>
            <w:tab/>
          </w:r>
          <w:r>
            <w:rPr>
              <w:b w:val="0"/>
            </w:rPr>
            <w:fldChar w:fldCharType="begin"/>
          </w:r>
          <w:r>
            <w:rPr>
              <w:b w:val="0"/>
            </w:rPr>
            <w:instrText xml:space="preserve"> PAGEREF _Toc520897758 \h </w:instrText>
          </w:r>
          <w:r>
            <w:rPr>
              <w:b w:val="0"/>
            </w:rPr>
            <w:fldChar w:fldCharType="separate"/>
          </w:r>
          <w:r>
            <w:rPr>
              <w:b w:val="0"/>
            </w:rPr>
            <w:t>8</w:t>
          </w:r>
          <w:r>
            <w:rPr>
              <w:b w:val="0"/>
            </w:rPr>
            <w:fldChar w:fldCharType="end"/>
          </w:r>
          <w:r>
            <w:rPr>
              <w:b w:val="0"/>
            </w:rPr>
            <w:fldChar w:fldCharType="end"/>
          </w:r>
        </w:p>
        <w:p>
          <w:pPr>
            <w:pStyle w:val="14"/>
            <w:rPr>
              <w:rFonts w:asciiTheme="minorHAnsi" w:hAnsiTheme="minorHAnsi"/>
              <w:b w:val="0"/>
              <w:bCs w:val="0"/>
              <w:caps w:val="0"/>
              <w:sz w:val="21"/>
              <w:szCs w:val="22"/>
            </w:rPr>
          </w:pPr>
          <w:r>
            <w:fldChar w:fldCharType="begin"/>
          </w:r>
          <w:r>
            <w:instrText xml:space="preserve"> HYPERLINK \l "_Toc520897759" </w:instrText>
          </w:r>
          <w:r>
            <w:fldChar w:fldCharType="separate"/>
          </w:r>
          <w:r>
            <w:rPr>
              <w:rStyle w:val="23"/>
              <w:rFonts w:hint="eastAsia" w:ascii="Times New Roman" w:hAnsi="Times New Roman" w:eastAsia="黑体" w:cs="Times New Roman"/>
              <w:b w:val="0"/>
            </w:rPr>
            <w:t>五、实施计划</w:t>
          </w:r>
          <w:r>
            <w:rPr>
              <w:b w:val="0"/>
            </w:rPr>
            <w:tab/>
          </w:r>
          <w:r>
            <w:rPr>
              <w:b w:val="0"/>
            </w:rPr>
            <w:fldChar w:fldCharType="begin"/>
          </w:r>
          <w:r>
            <w:rPr>
              <w:b w:val="0"/>
            </w:rPr>
            <w:instrText xml:space="preserve"> PAGEREF _Toc520897759 \h </w:instrText>
          </w:r>
          <w:r>
            <w:rPr>
              <w:b w:val="0"/>
            </w:rPr>
            <w:fldChar w:fldCharType="separate"/>
          </w:r>
          <w:r>
            <w:rPr>
              <w:b w:val="0"/>
            </w:rPr>
            <w:t>11</w:t>
          </w:r>
          <w:r>
            <w:rPr>
              <w:b w:val="0"/>
            </w:rPr>
            <w:fldChar w:fldCharType="end"/>
          </w:r>
          <w:r>
            <w:rPr>
              <w:b w:val="0"/>
            </w:rPr>
            <w:fldChar w:fldCharType="end"/>
          </w:r>
        </w:p>
        <w:p>
          <w:pPr>
            <w:pStyle w:val="14"/>
            <w:rPr>
              <w:rFonts w:asciiTheme="minorHAnsi" w:hAnsiTheme="minorHAnsi"/>
              <w:b w:val="0"/>
              <w:bCs w:val="0"/>
              <w:caps w:val="0"/>
              <w:sz w:val="21"/>
              <w:szCs w:val="22"/>
            </w:rPr>
          </w:pPr>
          <w:r>
            <w:fldChar w:fldCharType="begin"/>
          </w:r>
          <w:r>
            <w:instrText xml:space="preserve"> HYPERLINK \l "_Toc520897760" </w:instrText>
          </w:r>
          <w:r>
            <w:fldChar w:fldCharType="separate"/>
          </w:r>
          <w:r>
            <w:rPr>
              <w:rStyle w:val="23"/>
              <w:rFonts w:hint="eastAsia" w:ascii="Times New Roman" w:hAnsi="Times New Roman" w:eastAsia="黑体" w:cs="Times New Roman"/>
              <w:b w:val="0"/>
            </w:rPr>
            <w:t>六、效果评价</w:t>
          </w:r>
          <w:r>
            <w:rPr>
              <w:b w:val="0"/>
            </w:rPr>
            <w:tab/>
          </w:r>
          <w:r>
            <w:rPr>
              <w:b w:val="0"/>
            </w:rPr>
            <w:fldChar w:fldCharType="begin"/>
          </w:r>
          <w:r>
            <w:rPr>
              <w:b w:val="0"/>
            </w:rPr>
            <w:instrText xml:space="preserve"> PAGEREF _Toc520897760 \h </w:instrText>
          </w:r>
          <w:r>
            <w:rPr>
              <w:b w:val="0"/>
            </w:rPr>
            <w:fldChar w:fldCharType="separate"/>
          </w:r>
          <w:r>
            <w:rPr>
              <w:b w:val="0"/>
            </w:rPr>
            <w:t>12</w:t>
          </w:r>
          <w:r>
            <w:rPr>
              <w:b w:val="0"/>
            </w:rPr>
            <w:fldChar w:fldCharType="end"/>
          </w:r>
          <w:r>
            <w:rPr>
              <w:b w:val="0"/>
            </w:rPr>
            <w:fldChar w:fldCharType="end"/>
          </w:r>
        </w:p>
        <w:p>
          <w:pPr>
            <w:pStyle w:val="14"/>
            <w:rPr>
              <w:rFonts w:asciiTheme="minorHAnsi" w:hAnsiTheme="minorHAnsi"/>
              <w:b w:val="0"/>
              <w:bCs w:val="0"/>
              <w:caps w:val="0"/>
              <w:sz w:val="21"/>
              <w:szCs w:val="22"/>
            </w:rPr>
          </w:pPr>
          <w:r>
            <w:fldChar w:fldCharType="begin"/>
          </w:r>
          <w:r>
            <w:instrText xml:space="preserve"> HYPERLINK \l "_Toc520897761" </w:instrText>
          </w:r>
          <w:r>
            <w:fldChar w:fldCharType="separate"/>
          </w:r>
          <w:r>
            <w:rPr>
              <w:rStyle w:val="23"/>
              <w:rFonts w:hint="eastAsia" w:ascii="Times New Roman" w:hAnsi="Times New Roman" w:eastAsia="黑体" w:cs="Times New Roman"/>
              <w:b w:val="0"/>
            </w:rPr>
            <w:t>七、保障措施</w:t>
          </w:r>
          <w:r>
            <w:rPr>
              <w:b w:val="0"/>
            </w:rPr>
            <w:tab/>
          </w:r>
          <w:r>
            <w:rPr>
              <w:b w:val="0"/>
            </w:rPr>
            <w:fldChar w:fldCharType="begin"/>
          </w:r>
          <w:r>
            <w:rPr>
              <w:b w:val="0"/>
            </w:rPr>
            <w:instrText xml:space="preserve"> PAGEREF _Toc520897761 \h </w:instrText>
          </w:r>
          <w:r>
            <w:rPr>
              <w:b w:val="0"/>
            </w:rPr>
            <w:fldChar w:fldCharType="separate"/>
          </w:r>
          <w:r>
            <w:rPr>
              <w:b w:val="0"/>
            </w:rPr>
            <w:t>13</w:t>
          </w:r>
          <w:r>
            <w:rPr>
              <w:b w:val="0"/>
            </w:rPr>
            <w:fldChar w:fldCharType="end"/>
          </w:r>
          <w:r>
            <w:rPr>
              <w:b w:val="0"/>
            </w:rPr>
            <w:fldChar w:fldCharType="end"/>
          </w:r>
        </w:p>
        <w:p>
          <w:pPr>
            <w:spacing w:line="480" w:lineRule="auto"/>
            <w:rPr>
              <w:rFonts w:ascii="Times New Roman" w:hAnsi="Times New Roman" w:cs="Times New Roman"/>
              <w:sz w:val="24"/>
              <w:szCs w:val="24"/>
            </w:rPr>
          </w:pPr>
          <w:r>
            <w:rPr>
              <w:rFonts w:ascii="黑体" w:hAnsi="黑体" w:eastAsia="黑体" w:cs="Times New Roman"/>
              <w:bCs/>
              <w:caps/>
              <w:sz w:val="24"/>
              <w:szCs w:val="24"/>
            </w:rPr>
            <w:fldChar w:fldCharType="end"/>
          </w:r>
        </w:p>
      </w:sdtContent>
    </w:sdt>
    <w:p>
      <w:pPr>
        <w:jc w:val="center"/>
        <w:rPr>
          <w:rFonts w:ascii="Times New Roman" w:hAnsi="Times New Roman" w:cs="Times New Roman"/>
          <w:sz w:val="30"/>
          <w:szCs w:val="30"/>
        </w:rPr>
      </w:pPr>
    </w:p>
    <w:p>
      <w:pPr>
        <w:jc w:val="center"/>
        <w:rPr>
          <w:rFonts w:ascii="Times New Roman" w:hAnsi="Times New Roman" w:cs="Times New Roman"/>
          <w:sz w:val="30"/>
          <w:szCs w:val="30"/>
        </w:rPr>
        <w:sectPr>
          <w:pgSz w:w="11906" w:h="16838"/>
          <w:pgMar w:top="1440" w:right="1800" w:bottom="1440" w:left="1800" w:header="851" w:footer="992" w:gutter="0"/>
          <w:cols w:space="425" w:num="1"/>
          <w:docGrid w:type="lines" w:linePitch="312" w:charSpace="0"/>
        </w:sectPr>
      </w:pPr>
    </w:p>
    <w:p>
      <w:pPr>
        <w:pStyle w:val="2"/>
        <w:rPr>
          <w:rFonts w:ascii="Times New Roman" w:hAnsi="Times New Roman" w:eastAsia="黑体" w:cs="Times New Roman"/>
          <w:b w:val="0"/>
          <w:sz w:val="30"/>
          <w:szCs w:val="30"/>
        </w:rPr>
      </w:pPr>
      <w:bookmarkStart w:id="0" w:name="_Toc520897745"/>
      <w:r>
        <w:rPr>
          <w:rFonts w:ascii="Times New Roman" w:hAnsi="Times New Roman" w:eastAsia="黑体" w:cs="Times New Roman"/>
          <w:b w:val="0"/>
          <w:sz w:val="30"/>
          <w:szCs w:val="30"/>
        </w:rPr>
        <w:t>一、</w:t>
      </w:r>
      <w:r>
        <w:rPr>
          <w:rFonts w:hint="eastAsia" w:ascii="Times New Roman" w:hAnsi="Times New Roman" w:eastAsia="黑体" w:cs="Times New Roman"/>
          <w:b w:val="0"/>
          <w:sz w:val="30"/>
          <w:szCs w:val="30"/>
        </w:rPr>
        <w:t>总则</w:t>
      </w:r>
      <w:bookmarkEnd w:id="0"/>
    </w:p>
    <w:p>
      <w:pPr>
        <w:pStyle w:val="3"/>
        <w:rPr>
          <w:rFonts w:ascii="Times New Roman" w:hAnsi="Times New Roman" w:eastAsia="黑体" w:cs="Times New Roman"/>
          <w:b w:val="0"/>
          <w:sz w:val="30"/>
          <w:szCs w:val="30"/>
        </w:rPr>
      </w:pPr>
      <w:bookmarkStart w:id="1" w:name="_Toc520897746"/>
      <w:r>
        <w:rPr>
          <w:rFonts w:hint="eastAsia" w:ascii="Times New Roman" w:hAnsi="Times New Roman" w:eastAsia="黑体" w:cs="Times New Roman"/>
          <w:b w:val="0"/>
          <w:sz w:val="30"/>
          <w:szCs w:val="30"/>
        </w:rPr>
        <w:t>（一）</w:t>
      </w:r>
      <w:r>
        <w:rPr>
          <w:rFonts w:ascii="Times New Roman" w:hAnsi="Times New Roman" w:eastAsia="黑体" w:cs="Times New Roman"/>
          <w:b w:val="0"/>
          <w:sz w:val="30"/>
          <w:szCs w:val="30"/>
        </w:rPr>
        <w:t>规划背景</w:t>
      </w:r>
      <w:bookmarkEnd w:id="1"/>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党的十</w:t>
      </w:r>
      <w:r>
        <w:rPr>
          <w:rFonts w:hint="eastAsia" w:ascii="Times New Roman" w:hAnsi="Times New Roman" w:cs="Times New Roman"/>
          <w:bCs/>
          <w:sz w:val="28"/>
          <w:szCs w:val="28"/>
        </w:rPr>
        <w:t>九大提出坚定</w:t>
      </w:r>
      <w:r>
        <w:rPr>
          <w:rFonts w:ascii="Times New Roman" w:hAnsi="Times New Roman" w:cs="Times New Roman"/>
          <w:bCs/>
          <w:sz w:val="28"/>
          <w:szCs w:val="28"/>
        </w:rPr>
        <w:t>实施乡村振兴战略</w:t>
      </w:r>
      <w:r>
        <w:rPr>
          <w:rFonts w:hint="eastAsia" w:ascii="Times New Roman" w:hAnsi="Times New Roman" w:cs="Times New Roman"/>
          <w:bCs/>
          <w:sz w:val="28"/>
          <w:szCs w:val="28"/>
        </w:rPr>
        <w:t>，</w:t>
      </w:r>
      <w:r>
        <w:rPr>
          <w:rFonts w:ascii="Times New Roman" w:hAnsi="Times New Roman" w:cs="Times New Roman"/>
          <w:bCs/>
          <w:sz w:val="28"/>
          <w:szCs w:val="28"/>
        </w:rPr>
        <w:t>坚持农业农村优先发展</w:t>
      </w:r>
      <w:r>
        <w:rPr>
          <w:rFonts w:hint="eastAsia" w:ascii="Times New Roman" w:hAnsi="Times New Roman" w:cs="Times New Roman"/>
          <w:bCs/>
          <w:sz w:val="28"/>
          <w:szCs w:val="28"/>
        </w:rPr>
        <w:t>，2018年中央一号文件《</w:t>
      </w:r>
      <w:r>
        <w:rPr>
          <w:rFonts w:ascii="Times New Roman" w:hAnsi="Times New Roman" w:cs="Times New Roman"/>
          <w:bCs/>
          <w:sz w:val="28"/>
          <w:szCs w:val="28"/>
        </w:rPr>
        <w:t>关于实施乡村振兴战略的意见</w:t>
      </w:r>
      <w:r>
        <w:rPr>
          <w:rFonts w:hint="eastAsia" w:ascii="Times New Roman" w:hAnsi="Times New Roman" w:cs="Times New Roman"/>
          <w:bCs/>
          <w:sz w:val="28"/>
          <w:szCs w:val="28"/>
        </w:rPr>
        <w:t>》中，</w:t>
      </w:r>
      <w:r>
        <w:rPr>
          <w:rFonts w:ascii="Times New Roman" w:hAnsi="Times New Roman" w:cs="Times New Roman"/>
          <w:bCs/>
          <w:sz w:val="28"/>
          <w:szCs w:val="28"/>
        </w:rPr>
        <w:t>坚持把解决好“三农”问题作为全党工作重中之重，按照产业兴旺、生态宜居、乡风文明、治理有效、生活富裕的总要求，建立健全城乡融合发展体制机制和政策体系，统筹推进农村经济建设、政治建设、文化建设、社会建设、生态文明建设和党的建设</w:t>
      </w:r>
      <w:r>
        <w:rPr>
          <w:rFonts w:hint="eastAsia" w:ascii="Times New Roman" w:hAnsi="Times New Roman" w:cs="Times New Roman"/>
          <w:bCs/>
          <w:sz w:val="28"/>
          <w:szCs w:val="28"/>
        </w:rPr>
        <w:t>。《交通运输部关于推进“四好农村路”建设的意见》提出到2020年实现“建好、管好、护好、运营好”农村公路的总目标。同时《国家公路网规划（2013年-2030年）》正式印发，国道线位调整工作基本完成，区域公路网络形态发生了显著变化，迫切需要对全区公路网布局进行完善。</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由安徽省交通运输厅组织编制的《安徽省普通省道网规划（2016年-2030年）》已经通过审查，并下发到各个部门开始实施，根据规划，规划范围内的省道发生了较大的变化，新增的省道绝大部分占用了既有县道，区域内县道网需要重新规划，以良好衔接新规划的省道。</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县道属于农村公路的范畴，规划的编制有利于科学指导</w:t>
      </w:r>
      <w:r>
        <w:rPr>
          <w:rFonts w:hint="eastAsia" w:ascii="Times New Roman" w:hAnsi="Times New Roman" w:cs="Times New Roman"/>
          <w:bCs/>
          <w:sz w:val="28"/>
          <w:szCs w:val="28"/>
        </w:rPr>
        <w:t>县道建设</w:t>
      </w:r>
      <w:r>
        <w:rPr>
          <w:rFonts w:ascii="Times New Roman" w:hAnsi="Times New Roman" w:cs="Times New Roman"/>
          <w:bCs/>
          <w:sz w:val="28"/>
          <w:szCs w:val="28"/>
        </w:rPr>
        <w:t>实施，完善农村公路网的结构布局，对于加快形成和覆盖更广泛的农村公路网基础设施网，更好发挥交通的基础性、先导性作用具有重大意义，特编制本规划。</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随着区域重大发展战略的相继出台和社会经济的快速发展，灵璧县的旅游服务体系结构不断优化和升级，现有公路等级和服务能力已经不能适应经济社会发展，综合交通运输体系格局的演变对公路网布局提出了更高的要求，需要打造功能更加完善、结构更加合理、服务水平更高的公路网体系。</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农村公路是连接城区和乡镇的重要通道，提高公路技术等级、提升交通运输效率、加强公路互联互通水平，让交通运输发展惠及更多的老百姓，从而促进城区和乡镇协调联动发展，公路网具有沟通和联系的重要作用。“要想富、先修路”是普遍共识，公路是承担中长距离、较大运量交通运输的基础设施，是综合交通运输体系中的重要组成部分。发展更加完善的公路网，对于灵璧县促进旅游产业升级和全区经济发展，方便全区人民便捷出行具有不可替代的作用。</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将按照国家和安徽省宏观经济发展战略部署，加密网络，整合资源，优化结构，扩能提速，加强衔接，加快构建现代化综合交通运输体系。为引领和支撑全区经济社会发展，助推全面建成小康社会的顺利实现，根据安徽省及市县相关规划，结合交通运输发展实际，特编制本规划。</w:t>
      </w:r>
    </w:p>
    <w:p>
      <w:pPr>
        <w:pStyle w:val="3"/>
        <w:rPr>
          <w:rFonts w:ascii="Times New Roman" w:hAnsi="Times New Roman" w:eastAsia="黑体" w:cs="Times New Roman"/>
          <w:b w:val="0"/>
          <w:sz w:val="30"/>
          <w:szCs w:val="30"/>
        </w:rPr>
      </w:pPr>
      <w:bookmarkStart w:id="2" w:name="_Toc520897747"/>
      <w:r>
        <w:rPr>
          <w:rFonts w:ascii="Times New Roman" w:hAnsi="Times New Roman" w:eastAsia="黑体" w:cs="Times New Roman"/>
          <w:b w:val="0"/>
          <w:sz w:val="30"/>
          <w:szCs w:val="30"/>
        </w:rPr>
        <w:t>（</w:t>
      </w:r>
      <w:r>
        <w:rPr>
          <w:rFonts w:hint="eastAsia" w:ascii="Times New Roman" w:hAnsi="Times New Roman" w:eastAsia="黑体" w:cs="Times New Roman"/>
          <w:b w:val="0"/>
          <w:sz w:val="30"/>
          <w:szCs w:val="30"/>
        </w:rPr>
        <w:t>二</w:t>
      </w:r>
      <w:r>
        <w:rPr>
          <w:rFonts w:ascii="Times New Roman" w:hAnsi="Times New Roman" w:eastAsia="黑体" w:cs="Times New Roman"/>
          <w:b w:val="0"/>
          <w:sz w:val="30"/>
          <w:szCs w:val="30"/>
        </w:rPr>
        <w:t>）</w:t>
      </w:r>
      <w:r>
        <w:rPr>
          <w:rFonts w:hint="eastAsia" w:ascii="Times New Roman" w:hAnsi="Times New Roman" w:eastAsia="黑体" w:cs="Times New Roman"/>
          <w:b w:val="0"/>
          <w:sz w:val="30"/>
          <w:szCs w:val="30"/>
        </w:rPr>
        <w:t>规划年限和范围</w:t>
      </w:r>
      <w:bookmarkEnd w:id="2"/>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1、规划年限</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本次</w:t>
      </w:r>
      <w:r>
        <w:rPr>
          <w:rFonts w:hint="eastAsia"/>
          <w:sz w:val="28"/>
          <w:szCs w:val="28"/>
        </w:rPr>
        <w:t>规划年限为2017年至2030年，近期规划年限为2017年至2020年，远期规划年限为2021年至2030年</w:t>
      </w:r>
      <w:r>
        <w:rPr>
          <w:rFonts w:hint="eastAsia" w:ascii="Times New Roman" w:hAnsi="Times New Roman" w:cs="Times New Roman"/>
          <w:bCs/>
          <w:sz w:val="28"/>
          <w:szCs w:val="28"/>
        </w:rPr>
        <w:t>。</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2、 规划范围</w:t>
      </w:r>
    </w:p>
    <w:p>
      <w:pPr>
        <w:ind w:firstLine="560" w:firstLineChars="200"/>
        <w:jc w:val="left"/>
        <w:rPr>
          <w:rFonts w:ascii="Times New Roman" w:hAnsi="Times New Roman" w:cs="Times New Roman"/>
          <w:bCs/>
          <w:sz w:val="28"/>
          <w:szCs w:val="28"/>
        </w:rPr>
      </w:pPr>
      <w:r>
        <w:rPr>
          <w:rFonts w:hint="eastAsia"/>
          <w:sz w:val="28"/>
          <w:szCs w:val="28"/>
        </w:rPr>
        <w:t>规划范围与总体规划中确定的县域范围一致，为灵璧县域行政管辖范围，总面积为2124</w:t>
      </w:r>
      <w:r>
        <w:rPr>
          <w:sz w:val="28"/>
          <w:szCs w:val="28"/>
        </w:rPr>
        <w:t xml:space="preserve"> </w:t>
      </w:r>
      <w:r>
        <w:rPr>
          <w:rFonts w:hint="eastAsia"/>
          <w:sz w:val="28"/>
          <w:szCs w:val="28"/>
        </w:rPr>
        <w:t>平方公里。</w:t>
      </w:r>
    </w:p>
    <w:p>
      <w:pPr>
        <w:pStyle w:val="3"/>
        <w:rPr>
          <w:rFonts w:ascii="Times New Roman" w:hAnsi="Times New Roman" w:eastAsia="黑体" w:cs="Times New Roman"/>
          <w:b w:val="0"/>
          <w:sz w:val="30"/>
          <w:szCs w:val="30"/>
        </w:rPr>
      </w:pPr>
      <w:bookmarkStart w:id="3" w:name="_Toc520897748"/>
      <w:r>
        <w:rPr>
          <w:rFonts w:hint="eastAsia" w:ascii="Times New Roman" w:hAnsi="Times New Roman" w:eastAsia="黑体" w:cs="Times New Roman"/>
          <w:b w:val="0"/>
          <w:sz w:val="30"/>
          <w:szCs w:val="30"/>
        </w:rPr>
        <w:t>（三）规划内容</w:t>
      </w:r>
      <w:bookmarkEnd w:id="3"/>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本</w:t>
      </w:r>
      <w:r>
        <w:rPr>
          <w:rFonts w:hint="eastAsia" w:ascii="Times New Roman" w:hAnsi="Times New Roman" w:cs="Times New Roman"/>
          <w:bCs/>
          <w:sz w:val="28"/>
          <w:szCs w:val="28"/>
        </w:rPr>
        <w:t>规划</w:t>
      </w:r>
      <w:r>
        <w:rPr>
          <w:rFonts w:ascii="Times New Roman" w:hAnsi="Times New Roman" w:cs="Times New Roman"/>
          <w:bCs/>
          <w:sz w:val="28"/>
          <w:szCs w:val="28"/>
        </w:rPr>
        <w:t>涉及</w:t>
      </w:r>
      <w:r>
        <w:rPr>
          <w:rFonts w:hint="eastAsia" w:ascii="Times New Roman" w:hAnsi="Times New Roman" w:cs="Times New Roman"/>
          <w:bCs/>
          <w:sz w:val="28"/>
          <w:szCs w:val="28"/>
        </w:rPr>
        <w:t>内容为灵璧县县道公路网规划，主要针对县道公路等连接县级人民政府所在地与乡级人民政府所在地和主要商品生产、集散地的公路，规划至2030年区域内所有乡镇通县道及以上公路。</w:t>
      </w:r>
    </w:p>
    <w:p>
      <w:pPr>
        <w:pStyle w:val="3"/>
        <w:rPr>
          <w:rFonts w:ascii="Times New Roman" w:hAnsi="Times New Roman" w:eastAsia="黑体" w:cs="Times New Roman"/>
          <w:b w:val="0"/>
          <w:sz w:val="30"/>
          <w:szCs w:val="30"/>
        </w:rPr>
      </w:pPr>
      <w:bookmarkStart w:id="4" w:name="_Toc520897749"/>
      <w:r>
        <w:rPr>
          <w:rFonts w:hint="eastAsia" w:ascii="Times New Roman" w:hAnsi="Times New Roman" w:eastAsia="黑体" w:cs="Times New Roman"/>
          <w:b w:val="0"/>
          <w:sz w:val="30"/>
          <w:szCs w:val="30"/>
        </w:rPr>
        <w:t>（四）规划思路</w:t>
      </w:r>
      <w:bookmarkEnd w:id="4"/>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本次县道公路网规划的思路是通过对经济发展状况和交通运输网络状况的分析和总结存在的问题，根据社会经济发展的趋势预测未来规划年限的社会经济发展，进一步预测交通需求量，从而做出合理的县道公路网规划。适应农村产业布局、乡镇企业发展、小城镇建设，合理开发和利用资源。</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1、</w:t>
      </w:r>
      <w:r>
        <w:rPr>
          <w:rFonts w:ascii="Times New Roman" w:hAnsi="Times New Roman" w:cs="Times New Roman"/>
          <w:bCs/>
          <w:sz w:val="28"/>
          <w:szCs w:val="28"/>
        </w:rPr>
        <w:t>乡镇至县城、乡镇之间实现县道以上公路连通，规划增加更加顺直、便捷、减少绕行的路线</w:t>
      </w:r>
      <w:r>
        <w:rPr>
          <w:rFonts w:hint="eastAsia" w:ascii="Times New Roman" w:hAnsi="Times New Roman" w:cs="Times New Roman"/>
          <w:bCs/>
          <w:sz w:val="28"/>
          <w:szCs w:val="28"/>
        </w:rPr>
        <w:t>，</w:t>
      </w:r>
      <w:r>
        <w:rPr>
          <w:rFonts w:ascii="Times New Roman" w:hAnsi="Times New Roman" w:cs="Times New Roman"/>
          <w:bCs/>
          <w:sz w:val="28"/>
          <w:szCs w:val="28"/>
        </w:rPr>
        <w:t>针对重要节点</w:t>
      </w:r>
      <w:r>
        <w:rPr>
          <w:rFonts w:hint="eastAsia" w:ascii="Times New Roman" w:hAnsi="Times New Roman" w:cs="Times New Roman"/>
          <w:bCs/>
          <w:sz w:val="28"/>
          <w:szCs w:val="28"/>
        </w:rPr>
        <w:t>，</w:t>
      </w:r>
      <w:r>
        <w:rPr>
          <w:rFonts w:ascii="Times New Roman" w:hAnsi="Times New Roman" w:cs="Times New Roman"/>
          <w:bCs/>
          <w:sz w:val="28"/>
          <w:szCs w:val="28"/>
        </w:rPr>
        <w:t>提高重要节点连通度水平。</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2、县道有机联系新规划国省道，实现国省道与县道共同构成</w:t>
      </w:r>
      <w:r>
        <w:rPr>
          <w:rFonts w:hint="eastAsia" w:ascii="Times New Roman" w:hAnsi="Times New Roman" w:cs="Times New Roman"/>
          <w:bCs/>
          <w:sz w:val="28"/>
          <w:szCs w:val="28"/>
        </w:rPr>
        <w:t>区</w:t>
      </w:r>
      <w:r>
        <w:rPr>
          <w:rFonts w:ascii="Times New Roman" w:hAnsi="Times New Roman" w:cs="Times New Roman"/>
          <w:bCs/>
          <w:sz w:val="28"/>
          <w:szCs w:val="28"/>
        </w:rPr>
        <w:t>域骨架公路网。</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3、完善路网结构，针对通道缺失或者既有路线绕行距离过远的情况，考虑新增县道，以提高干线公路网络化水平</w:t>
      </w:r>
      <w:r>
        <w:rPr>
          <w:rFonts w:hint="eastAsia" w:ascii="Times New Roman" w:hAnsi="Times New Roman" w:cs="Times New Roman"/>
          <w:bCs/>
          <w:sz w:val="28"/>
          <w:szCs w:val="28"/>
        </w:rPr>
        <w:t>。</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4、充分利用既有路线，原则上在既有路线的基础上升级改造，节约土地资源</w:t>
      </w:r>
      <w:r>
        <w:rPr>
          <w:rFonts w:ascii="Times New Roman" w:hAnsi="Times New Roman" w:cs="Times New Roman"/>
          <w:bCs/>
          <w:sz w:val="28"/>
          <w:szCs w:val="28"/>
        </w:rPr>
        <w:t>。</w:t>
      </w:r>
    </w:p>
    <w:p>
      <w:pPr>
        <w:pStyle w:val="3"/>
        <w:rPr>
          <w:rFonts w:ascii="Times New Roman" w:hAnsi="Times New Roman" w:eastAsia="黑体" w:cs="Times New Roman"/>
          <w:b w:val="0"/>
          <w:sz w:val="30"/>
          <w:szCs w:val="30"/>
        </w:rPr>
      </w:pPr>
      <w:bookmarkStart w:id="5" w:name="_Toc520897750"/>
      <w:r>
        <w:rPr>
          <w:rFonts w:hint="eastAsia" w:ascii="Times New Roman" w:hAnsi="Times New Roman" w:eastAsia="黑体" w:cs="Times New Roman"/>
          <w:b w:val="0"/>
          <w:sz w:val="30"/>
          <w:szCs w:val="30"/>
        </w:rPr>
        <w:t>（五）规划依据</w:t>
      </w:r>
      <w:bookmarkEnd w:id="5"/>
    </w:p>
    <w:p>
      <w:pPr>
        <w:numPr>
          <w:ilvl w:val="0"/>
          <w:numId w:val="1"/>
        </w:numPr>
        <w:rPr>
          <w:sz w:val="28"/>
          <w:szCs w:val="28"/>
        </w:rPr>
      </w:pPr>
      <w:r>
        <w:rPr>
          <w:rFonts w:hint="eastAsia"/>
          <w:sz w:val="28"/>
          <w:szCs w:val="28"/>
        </w:rPr>
        <w:t>中华人民共和国城乡规划法（2008年）</w:t>
      </w:r>
    </w:p>
    <w:p>
      <w:pPr>
        <w:numPr>
          <w:ilvl w:val="0"/>
          <w:numId w:val="1"/>
        </w:numPr>
        <w:rPr>
          <w:sz w:val="28"/>
          <w:szCs w:val="28"/>
        </w:rPr>
      </w:pPr>
      <w:r>
        <w:fldChar w:fldCharType="begin"/>
      </w:r>
      <w:r>
        <w:instrText xml:space="preserve"> HYPERLINK "http://www.so.com/link?m=aNh69fkiVIjc0s6AYRIPfSnWeTqgokg6JqprrecHsfHolWz91N8ILB164XupWZF26Neq2SNIL90Ew%2B9bCrYTtPo9DWo8d4MnFrzTKzsMrJYCjsS13u9Xbrotiqk8whX4DjRx7HqCbnhBJ%2B2BfiJ%2FWBb1f5fE%3D" \t "_blank" </w:instrText>
      </w:r>
      <w:r>
        <w:fldChar w:fldCharType="separate"/>
      </w:r>
      <w:r>
        <w:rPr>
          <w:sz w:val="28"/>
          <w:szCs w:val="28"/>
        </w:rPr>
        <w:t>中华人民共和国</w:t>
      </w:r>
      <w:r>
        <w:rPr>
          <w:sz w:val="28"/>
          <w:szCs w:val="28"/>
        </w:rPr>
        <w:fldChar w:fldCharType="end"/>
      </w:r>
      <w:r>
        <w:rPr>
          <w:rFonts w:hint="eastAsia"/>
          <w:sz w:val="28"/>
          <w:szCs w:val="28"/>
        </w:rPr>
        <w:t>公路法（2016年）</w:t>
      </w:r>
    </w:p>
    <w:p>
      <w:pPr>
        <w:numPr>
          <w:ilvl w:val="0"/>
          <w:numId w:val="1"/>
        </w:numPr>
        <w:rPr>
          <w:sz w:val="28"/>
          <w:szCs w:val="28"/>
        </w:rPr>
      </w:pPr>
      <w:r>
        <w:rPr>
          <w:rFonts w:hint="eastAsia"/>
          <w:sz w:val="28"/>
          <w:szCs w:val="28"/>
        </w:rPr>
        <w:t>公路网规划编制办法（2010年）</w:t>
      </w:r>
    </w:p>
    <w:p>
      <w:pPr>
        <w:numPr>
          <w:ilvl w:val="0"/>
          <w:numId w:val="1"/>
        </w:numPr>
        <w:rPr>
          <w:sz w:val="28"/>
          <w:szCs w:val="28"/>
        </w:rPr>
      </w:pPr>
      <w:r>
        <w:rPr>
          <w:rFonts w:hint="eastAsia"/>
          <w:sz w:val="28"/>
          <w:szCs w:val="28"/>
        </w:rPr>
        <w:t>《</w:t>
      </w:r>
      <w:r>
        <w:rPr>
          <w:rFonts w:hint="eastAsia" w:ascii="Calibri" w:hAnsi="Calibri" w:eastAsia="宋体" w:cs="Times New Roman"/>
          <w:sz w:val="28"/>
          <w:szCs w:val="28"/>
        </w:rPr>
        <w:t>国家公路网规划（2013年-2030年）</w:t>
      </w:r>
      <w:r>
        <w:rPr>
          <w:rFonts w:hint="eastAsia"/>
          <w:sz w:val="28"/>
          <w:szCs w:val="28"/>
        </w:rPr>
        <w:t>》</w:t>
      </w:r>
    </w:p>
    <w:p>
      <w:pPr>
        <w:numPr>
          <w:ilvl w:val="0"/>
          <w:numId w:val="1"/>
        </w:numPr>
        <w:rPr>
          <w:sz w:val="28"/>
          <w:szCs w:val="28"/>
        </w:rPr>
      </w:pPr>
      <w:r>
        <w:rPr>
          <w:rFonts w:hint="eastAsia"/>
          <w:sz w:val="28"/>
          <w:szCs w:val="28"/>
        </w:rPr>
        <w:t>《安徽省普通省道网规划（2016年-2030年）》</w:t>
      </w:r>
    </w:p>
    <w:p>
      <w:pPr>
        <w:numPr>
          <w:ilvl w:val="0"/>
          <w:numId w:val="1"/>
        </w:numPr>
        <w:rPr>
          <w:sz w:val="28"/>
          <w:szCs w:val="28"/>
        </w:rPr>
      </w:pPr>
      <w:r>
        <w:rPr>
          <w:rFonts w:hint="eastAsia"/>
          <w:sz w:val="28"/>
          <w:szCs w:val="28"/>
        </w:rPr>
        <w:t>《</w:t>
      </w:r>
      <w:r>
        <w:rPr>
          <w:rFonts w:hint="eastAsia" w:ascii="Calibri" w:hAnsi="Calibri" w:eastAsia="宋体" w:cs="Times New Roman"/>
          <w:sz w:val="28"/>
          <w:szCs w:val="28"/>
        </w:rPr>
        <w:t>安徽省交通运输厅关于加强农村公路网规划编制工作的指导意见（皖交规划函[2017]271号）</w:t>
      </w:r>
      <w:r>
        <w:rPr>
          <w:rFonts w:hint="eastAsia"/>
          <w:sz w:val="28"/>
          <w:szCs w:val="28"/>
        </w:rPr>
        <w:t>》</w:t>
      </w:r>
    </w:p>
    <w:p>
      <w:pPr>
        <w:numPr>
          <w:ilvl w:val="0"/>
          <w:numId w:val="1"/>
        </w:numPr>
        <w:rPr>
          <w:sz w:val="28"/>
          <w:szCs w:val="28"/>
        </w:rPr>
      </w:pPr>
      <w:r>
        <w:rPr>
          <w:rFonts w:hint="eastAsia"/>
          <w:sz w:val="28"/>
          <w:szCs w:val="28"/>
        </w:rPr>
        <w:t>《安徽省交通运输“十三五”发展规划》</w:t>
      </w:r>
    </w:p>
    <w:p>
      <w:pPr>
        <w:numPr>
          <w:ilvl w:val="0"/>
          <w:numId w:val="1"/>
        </w:numPr>
        <w:rPr>
          <w:sz w:val="28"/>
          <w:szCs w:val="28"/>
        </w:rPr>
      </w:pPr>
      <w:r>
        <w:rPr>
          <w:rFonts w:hint="eastAsia"/>
          <w:sz w:val="28"/>
          <w:szCs w:val="28"/>
        </w:rPr>
        <w:t>《宿州市城市总体规划（2012-2030年）》</w:t>
      </w:r>
    </w:p>
    <w:p>
      <w:pPr>
        <w:numPr>
          <w:ilvl w:val="0"/>
          <w:numId w:val="1"/>
        </w:numPr>
        <w:rPr>
          <w:sz w:val="28"/>
          <w:szCs w:val="28"/>
        </w:rPr>
      </w:pPr>
      <w:r>
        <w:rPr>
          <w:rFonts w:hint="eastAsia"/>
          <w:sz w:val="28"/>
          <w:szCs w:val="28"/>
        </w:rPr>
        <w:t>《灵璧县城总体规划（2014-2030年）》</w:t>
      </w:r>
    </w:p>
    <w:p>
      <w:pPr>
        <w:numPr>
          <w:ilvl w:val="0"/>
          <w:numId w:val="1"/>
        </w:numPr>
        <w:rPr>
          <w:sz w:val="28"/>
          <w:szCs w:val="28"/>
        </w:rPr>
      </w:pPr>
      <w:r>
        <w:rPr>
          <w:rFonts w:hint="eastAsia"/>
          <w:sz w:val="28"/>
          <w:szCs w:val="28"/>
        </w:rPr>
        <w:t>《灵璧县综合交通规划（2015-2030）》</w:t>
      </w:r>
    </w:p>
    <w:p>
      <w:pPr>
        <w:numPr>
          <w:ilvl w:val="0"/>
          <w:numId w:val="1"/>
        </w:numPr>
        <w:rPr>
          <w:sz w:val="28"/>
          <w:szCs w:val="28"/>
        </w:rPr>
      </w:pPr>
      <w:r>
        <w:rPr>
          <w:rFonts w:hint="eastAsia"/>
          <w:sz w:val="28"/>
          <w:szCs w:val="28"/>
        </w:rPr>
        <w:t>灵璧县国民经济和社会发展第十三个五年规划纲要</w:t>
      </w:r>
    </w:p>
    <w:p>
      <w:pPr>
        <w:rPr>
          <w:sz w:val="28"/>
          <w:szCs w:val="28"/>
        </w:rPr>
      </w:pPr>
    </w:p>
    <w:p/>
    <w:p>
      <w:pPr>
        <w:pStyle w:val="2"/>
        <w:rPr>
          <w:rFonts w:ascii="Times New Roman" w:hAnsi="Times New Roman" w:eastAsia="黑体" w:cs="Times New Roman"/>
          <w:b w:val="0"/>
          <w:sz w:val="30"/>
          <w:szCs w:val="30"/>
        </w:rPr>
      </w:pPr>
      <w:bookmarkStart w:id="6" w:name="_Toc520897751"/>
      <w:r>
        <w:rPr>
          <w:rFonts w:ascii="Times New Roman" w:hAnsi="Times New Roman" w:eastAsia="黑体" w:cs="Times New Roman"/>
          <w:b w:val="0"/>
          <w:sz w:val="30"/>
          <w:szCs w:val="30"/>
        </w:rPr>
        <w:t>二、指导思想和规划目标</w:t>
      </w:r>
      <w:bookmarkEnd w:id="6"/>
    </w:p>
    <w:p>
      <w:pPr>
        <w:pStyle w:val="3"/>
        <w:rPr>
          <w:rFonts w:ascii="Times New Roman" w:hAnsi="Times New Roman" w:eastAsia="黑体" w:cs="Times New Roman"/>
          <w:b w:val="0"/>
          <w:sz w:val="30"/>
          <w:szCs w:val="30"/>
        </w:rPr>
      </w:pPr>
      <w:bookmarkStart w:id="7" w:name="_Toc520897752"/>
      <w:r>
        <w:rPr>
          <w:rFonts w:ascii="Times New Roman" w:hAnsi="Times New Roman" w:eastAsia="黑体" w:cs="Times New Roman"/>
          <w:b w:val="0"/>
          <w:sz w:val="30"/>
          <w:szCs w:val="30"/>
        </w:rPr>
        <w:t>（一）指导思想</w:t>
      </w:r>
      <w:bookmarkEnd w:id="7"/>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以习近平新时代中国特色社会主义思想为指导，全面贯彻落实党的十九大精神，</w:t>
      </w:r>
      <w:r>
        <w:rPr>
          <w:rFonts w:hint="eastAsia" w:ascii="Times New Roman" w:hAnsi="Times New Roman" w:cs="Times New Roman"/>
          <w:bCs/>
          <w:sz w:val="28"/>
          <w:szCs w:val="28"/>
        </w:rPr>
        <w:t>结合2018年中央一号文件《</w:t>
      </w:r>
      <w:r>
        <w:rPr>
          <w:rFonts w:ascii="Times New Roman" w:hAnsi="Times New Roman" w:cs="Times New Roman"/>
          <w:bCs/>
          <w:sz w:val="28"/>
          <w:szCs w:val="28"/>
        </w:rPr>
        <w:t>关于实施乡村振兴战略的意见</w:t>
      </w:r>
      <w:r>
        <w:rPr>
          <w:rFonts w:hint="eastAsia" w:ascii="Times New Roman" w:hAnsi="Times New Roman" w:cs="Times New Roman"/>
          <w:bCs/>
          <w:sz w:val="28"/>
          <w:szCs w:val="28"/>
        </w:rPr>
        <w:t>》，</w:t>
      </w:r>
      <w:r>
        <w:rPr>
          <w:rFonts w:ascii="Times New Roman" w:hAnsi="Times New Roman" w:cs="Times New Roman"/>
          <w:bCs/>
          <w:sz w:val="28"/>
          <w:szCs w:val="28"/>
        </w:rPr>
        <w:t>深入贯彻交通运输部关于推进“四好农村路”（建好、管好、护好、运营好）建设的意见，</w:t>
      </w:r>
      <w:r>
        <w:rPr>
          <w:rFonts w:hint="eastAsia" w:ascii="Times New Roman" w:hAnsi="Times New Roman" w:cs="Times New Roman"/>
          <w:bCs/>
          <w:sz w:val="28"/>
          <w:szCs w:val="28"/>
        </w:rPr>
        <w:t>按照省委省政府明确的“一大目标、五大任务”</w:t>
      </w:r>
      <w:r>
        <w:rPr>
          <w:rFonts w:ascii="Times New Roman" w:hAnsi="Times New Roman" w:cs="Times New Roman"/>
          <w:bCs/>
          <w:sz w:val="28"/>
          <w:szCs w:val="28"/>
        </w:rPr>
        <w:t>的总体要求</w:t>
      </w:r>
      <w:r>
        <w:rPr>
          <w:rFonts w:hint="eastAsia" w:ascii="Times New Roman" w:hAnsi="Times New Roman" w:cs="Times New Roman"/>
          <w:bCs/>
          <w:sz w:val="28"/>
          <w:szCs w:val="28"/>
        </w:rPr>
        <w:t>，</w:t>
      </w:r>
      <w:r>
        <w:rPr>
          <w:rFonts w:ascii="Times New Roman" w:hAnsi="Times New Roman" w:cs="Times New Roman"/>
          <w:bCs/>
          <w:sz w:val="28"/>
          <w:szCs w:val="28"/>
        </w:rPr>
        <w:t>以改进提升公路运输网络为宗旨，服从和服务于社会经济发展战略，紧紧围绕服务经济社会发展的总体目标，</w:t>
      </w:r>
      <w:r>
        <w:rPr>
          <w:rFonts w:hint="eastAsia" w:ascii="Times New Roman" w:hAnsi="Times New Roman" w:cs="Times New Roman"/>
          <w:bCs/>
          <w:sz w:val="28"/>
          <w:szCs w:val="28"/>
        </w:rPr>
        <w:t>着力推动农村公路创新发展、协调发展、开放发展、绿色发展、共享发展，打造综合交通、智慧交通、绿色交通、平安交通、法治交通、文明交通。</w:t>
      </w:r>
      <w:r>
        <w:rPr>
          <w:rFonts w:ascii="Times New Roman" w:hAnsi="Times New Roman" w:cs="Times New Roman"/>
          <w:bCs/>
          <w:sz w:val="28"/>
          <w:szCs w:val="28"/>
        </w:rPr>
        <w:t>构建便捷、安全、高效的</w:t>
      </w:r>
      <w:r>
        <w:rPr>
          <w:rFonts w:hint="eastAsia" w:ascii="Times New Roman" w:hAnsi="Times New Roman" w:cs="Times New Roman"/>
          <w:bCs/>
          <w:sz w:val="28"/>
          <w:szCs w:val="28"/>
        </w:rPr>
        <w:t>农村公路网络</w:t>
      </w:r>
      <w:r>
        <w:rPr>
          <w:rFonts w:ascii="Times New Roman" w:hAnsi="Times New Roman" w:cs="Times New Roman"/>
          <w:bCs/>
          <w:sz w:val="28"/>
          <w:szCs w:val="28"/>
        </w:rPr>
        <w:t>体系，为</w:t>
      </w:r>
      <w:r>
        <w:rPr>
          <w:rFonts w:hint="eastAsia" w:ascii="Times New Roman" w:hAnsi="Times New Roman" w:cs="Times New Roman"/>
          <w:bCs/>
          <w:sz w:val="28"/>
          <w:szCs w:val="28"/>
        </w:rPr>
        <w:t>全域农村地区经济健康、协调、可持续发展</w:t>
      </w:r>
      <w:r>
        <w:rPr>
          <w:rFonts w:ascii="Times New Roman" w:hAnsi="Times New Roman" w:cs="Times New Roman"/>
          <w:bCs/>
          <w:sz w:val="28"/>
          <w:szCs w:val="28"/>
        </w:rPr>
        <w:t>提供强有力支撑和保障。</w:t>
      </w:r>
    </w:p>
    <w:p>
      <w:pPr>
        <w:pStyle w:val="3"/>
        <w:rPr>
          <w:rFonts w:ascii="Times New Roman" w:hAnsi="Times New Roman" w:eastAsia="黑体" w:cs="Times New Roman"/>
          <w:b w:val="0"/>
          <w:sz w:val="30"/>
          <w:szCs w:val="30"/>
        </w:rPr>
      </w:pPr>
      <w:bookmarkStart w:id="8" w:name="_Toc520897753"/>
      <w:r>
        <w:rPr>
          <w:rFonts w:ascii="Times New Roman" w:hAnsi="Times New Roman" w:eastAsia="黑体" w:cs="Times New Roman"/>
          <w:b w:val="0"/>
          <w:sz w:val="30"/>
          <w:szCs w:val="30"/>
        </w:rPr>
        <w:t>（二）规划原则</w:t>
      </w:r>
      <w:bookmarkEnd w:id="8"/>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1、布局合理。按照区域发展总体战略要求，与城镇体系规划、资源分布和产业布局相适应，统筹经济社会和旅游发展需要，合理布局农村公路网络。</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2、结构优化。加强区域路网结构顶层设计，充分尊重上位规划，合理确定县道、乡道及村道的功能定位和各自规模，构建层次清晰、功能完备的农村公路网络。</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3、衔接顺畅。注重与其他运输方式衔接，提高与周边市县公路网的连通性，加强与城市交通的融合，发挥综合运输整体效率。</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4、规模适当。充分考虑区域内综合运输体系布局，科学把握未来交通运输需求，合理确定市县农村公路网总体规模，实现路网供给能力与经济社会发展要求相适应。</w:t>
      </w:r>
    </w:p>
    <w:p>
      <w:pPr>
        <w:ind w:firstLine="560" w:firstLineChars="200"/>
        <w:jc w:val="left"/>
        <w:rPr>
          <w:rFonts w:ascii="Times New Roman" w:hAnsi="Times New Roman" w:cs="Times New Roman"/>
          <w:sz w:val="30"/>
          <w:szCs w:val="30"/>
        </w:rPr>
      </w:pPr>
      <w:r>
        <w:rPr>
          <w:rFonts w:hint="eastAsia" w:ascii="Times New Roman" w:hAnsi="Times New Roman" w:cs="Times New Roman"/>
          <w:bCs/>
          <w:sz w:val="28"/>
          <w:szCs w:val="28"/>
        </w:rPr>
        <w:t>5、绿色发展。充分利用既有路线，节约集约利用土地；加强生态环境保护，贯彻低碳发展理念，避让环境敏感区和生态脆弱区，走资源节约型和环境友好型发展道路。</w:t>
      </w:r>
    </w:p>
    <w:p>
      <w:pPr>
        <w:pStyle w:val="3"/>
        <w:rPr>
          <w:rFonts w:ascii="Times New Roman" w:hAnsi="Times New Roman" w:eastAsia="黑体" w:cs="Times New Roman"/>
          <w:b w:val="0"/>
          <w:sz w:val="30"/>
          <w:szCs w:val="30"/>
        </w:rPr>
      </w:pPr>
      <w:bookmarkStart w:id="9" w:name="_Toc520897754"/>
      <w:r>
        <w:rPr>
          <w:rFonts w:ascii="Times New Roman" w:hAnsi="Times New Roman" w:eastAsia="黑体" w:cs="Times New Roman"/>
          <w:b w:val="0"/>
          <w:sz w:val="30"/>
          <w:szCs w:val="30"/>
        </w:rPr>
        <w:t>（三）规划目标</w:t>
      </w:r>
      <w:bookmarkEnd w:id="9"/>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从宏观层面上看，在国省干线公路网规划框架下，进一步改善县域内农村地区出行条件，</w:t>
      </w:r>
      <w:r>
        <w:rPr>
          <w:rFonts w:ascii="Times New Roman" w:hAnsi="Times New Roman" w:cs="Times New Roman"/>
          <w:bCs/>
          <w:sz w:val="28"/>
          <w:szCs w:val="28"/>
        </w:rPr>
        <w:t>实现与</w:t>
      </w:r>
      <w:r>
        <w:rPr>
          <w:rFonts w:hint="eastAsia" w:ascii="Times New Roman" w:hAnsi="Times New Roman" w:cs="Times New Roman"/>
          <w:bCs/>
          <w:sz w:val="28"/>
          <w:szCs w:val="28"/>
        </w:rPr>
        <w:t>国省</w:t>
      </w:r>
      <w:r>
        <w:rPr>
          <w:rFonts w:ascii="Times New Roman" w:hAnsi="Times New Roman" w:cs="Times New Roman"/>
          <w:bCs/>
          <w:sz w:val="28"/>
          <w:szCs w:val="28"/>
        </w:rPr>
        <w:t>干线公路有效衔接，</w:t>
      </w:r>
      <w:r>
        <w:rPr>
          <w:rFonts w:hint="eastAsia" w:ascii="Times New Roman" w:hAnsi="Times New Roman" w:cs="Times New Roman"/>
          <w:bCs/>
          <w:sz w:val="28"/>
          <w:szCs w:val="28"/>
        </w:rPr>
        <w:t>发挥交通基础性作用，带动区域内经济社会发展；增强县（区）与县（区）、市区与重要乡镇、乡镇与乡镇间、乡村间的交通联系，推进城镇化建设，打造示范小城镇，促进城乡统筹发展；</w:t>
      </w:r>
      <w:r>
        <w:rPr>
          <w:rFonts w:ascii="Times New Roman" w:hAnsi="Times New Roman" w:cs="Times New Roman"/>
          <w:bCs/>
          <w:sz w:val="28"/>
          <w:szCs w:val="28"/>
        </w:rPr>
        <w:t>提高</w:t>
      </w:r>
      <w:r>
        <w:rPr>
          <w:rFonts w:hint="eastAsia" w:ascii="Times New Roman" w:hAnsi="Times New Roman" w:cs="Times New Roman"/>
          <w:bCs/>
          <w:sz w:val="28"/>
          <w:szCs w:val="28"/>
        </w:rPr>
        <w:t>县道路网</w:t>
      </w:r>
      <w:r>
        <w:rPr>
          <w:rFonts w:ascii="Times New Roman" w:hAnsi="Times New Roman" w:cs="Times New Roman"/>
          <w:bCs/>
          <w:sz w:val="28"/>
          <w:szCs w:val="28"/>
        </w:rPr>
        <w:t>集散能力</w:t>
      </w:r>
      <w:r>
        <w:rPr>
          <w:rFonts w:hint="eastAsia" w:ascii="Times New Roman" w:hAnsi="Times New Roman" w:cs="Times New Roman"/>
          <w:bCs/>
          <w:sz w:val="28"/>
          <w:szCs w:val="28"/>
        </w:rPr>
        <w:t>，</w:t>
      </w:r>
      <w:r>
        <w:rPr>
          <w:rFonts w:ascii="Times New Roman" w:hAnsi="Times New Roman" w:cs="Times New Roman"/>
          <w:bCs/>
          <w:sz w:val="28"/>
          <w:szCs w:val="28"/>
        </w:rPr>
        <w:t>有效</w:t>
      </w:r>
      <w:r>
        <w:rPr>
          <w:rFonts w:hint="eastAsia" w:ascii="Times New Roman" w:hAnsi="Times New Roman" w:cs="Times New Roman"/>
          <w:bCs/>
          <w:sz w:val="28"/>
          <w:szCs w:val="28"/>
        </w:rPr>
        <w:t>联系</w:t>
      </w:r>
      <w:r>
        <w:rPr>
          <w:rFonts w:ascii="Times New Roman" w:hAnsi="Times New Roman" w:cs="Times New Roman"/>
          <w:bCs/>
          <w:sz w:val="28"/>
          <w:szCs w:val="28"/>
        </w:rPr>
        <w:t>产业基地、旅游</w:t>
      </w:r>
      <w:r>
        <w:rPr>
          <w:rFonts w:hint="eastAsia" w:ascii="Times New Roman" w:hAnsi="Times New Roman" w:cs="Times New Roman"/>
          <w:bCs/>
          <w:sz w:val="28"/>
          <w:szCs w:val="28"/>
        </w:rPr>
        <w:t>景区</w:t>
      </w:r>
      <w:r>
        <w:rPr>
          <w:rFonts w:ascii="Times New Roman" w:hAnsi="Times New Roman" w:cs="Times New Roman"/>
          <w:bCs/>
          <w:sz w:val="28"/>
          <w:szCs w:val="28"/>
        </w:rPr>
        <w:t>和</w:t>
      </w:r>
      <w:r>
        <w:rPr>
          <w:rFonts w:hint="eastAsia" w:ascii="Times New Roman" w:hAnsi="Times New Roman" w:cs="Times New Roman"/>
          <w:bCs/>
          <w:sz w:val="28"/>
          <w:szCs w:val="28"/>
        </w:rPr>
        <w:t>交通</w:t>
      </w:r>
      <w:r>
        <w:rPr>
          <w:rFonts w:ascii="Times New Roman" w:hAnsi="Times New Roman" w:cs="Times New Roman"/>
          <w:bCs/>
          <w:sz w:val="28"/>
          <w:szCs w:val="28"/>
        </w:rPr>
        <w:t>枢纽，</w:t>
      </w:r>
      <w:r>
        <w:rPr>
          <w:rFonts w:hint="eastAsia" w:ascii="Times New Roman" w:hAnsi="Times New Roman" w:cs="Times New Roman"/>
          <w:bCs/>
          <w:sz w:val="28"/>
          <w:szCs w:val="28"/>
        </w:rPr>
        <w:t>促进区域</w:t>
      </w:r>
      <w:r>
        <w:rPr>
          <w:rFonts w:ascii="Times New Roman" w:hAnsi="Times New Roman" w:cs="Times New Roman"/>
          <w:bCs/>
          <w:sz w:val="28"/>
          <w:szCs w:val="28"/>
        </w:rPr>
        <w:t>经济发展</w:t>
      </w:r>
      <w:r>
        <w:rPr>
          <w:rFonts w:hint="eastAsia" w:ascii="Times New Roman" w:hAnsi="Times New Roman" w:cs="Times New Roman"/>
          <w:bCs/>
          <w:sz w:val="28"/>
          <w:szCs w:val="28"/>
        </w:rPr>
        <w:t>；</w:t>
      </w:r>
      <w:r>
        <w:rPr>
          <w:rFonts w:ascii="Times New Roman" w:hAnsi="Times New Roman" w:cs="Times New Roman"/>
          <w:bCs/>
          <w:sz w:val="28"/>
          <w:szCs w:val="28"/>
        </w:rPr>
        <w:t>加快</w:t>
      </w:r>
      <w:r>
        <w:rPr>
          <w:rFonts w:hint="eastAsia" w:ascii="Times New Roman" w:hAnsi="Times New Roman" w:cs="Times New Roman"/>
          <w:bCs/>
          <w:sz w:val="28"/>
          <w:szCs w:val="28"/>
        </w:rPr>
        <w:t>县道路网提质增效</w:t>
      </w:r>
      <w:r>
        <w:rPr>
          <w:rFonts w:ascii="Times New Roman" w:hAnsi="Times New Roman" w:cs="Times New Roman"/>
          <w:bCs/>
          <w:sz w:val="28"/>
          <w:szCs w:val="28"/>
        </w:rPr>
        <w:t>，提高</w:t>
      </w:r>
      <w:r>
        <w:rPr>
          <w:rFonts w:hint="eastAsia" w:ascii="Times New Roman" w:hAnsi="Times New Roman" w:cs="Times New Roman"/>
          <w:bCs/>
          <w:sz w:val="28"/>
          <w:szCs w:val="28"/>
        </w:rPr>
        <w:t>县道</w:t>
      </w:r>
      <w:r>
        <w:rPr>
          <w:rFonts w:ascii="Times New Roman" w:hAnsi="Times New Roman" w:cs="Times New Roman"/>
          <w:bCs/>
          <w:sz w:val="28"/>
          <w:szCs w:val="28"/>
        </w:rPr>
        <w:t>技术等级，</w:t>
      </w:r>
      <w:r>
        <w:rPr>
          <w:rFonts w:hint="eastAsia" w:ascii="Times New Roman" w:hAnsi="Times New Roman" w:cs="Times New Roman"/>
          <w:bCs/>
          <w:sz w:val="28"/>
          <w:szCs w:val="28"/>
        </w:rPr>
        <w:t>构建路线功能明确、布局结构优化、规模配置合理、适应并适当超前农村经济社会发展需求的县道网络。</w:t>
      </w:r>
    </w:p>
    <w:p>
      <w:pPr>
        <w:ind w:firstLine="562" w:firstLineChars="200"/>
        <w:jc w:val="left"/>
        <w:rPr>
          <w:rFonts w:ascii="黑体" w:hAnsi="黑体" w:eastAsia="黑体" w:cs="Times New Roman"/>
          <w:b/>
          <w:bCs/>
          <w:sz w:val="28"/>
          <w:szCs w:val="28"/>
        </w:rPr>
      </w:pPr>
      <w:r>
        <w:rPr>
          <w:rFonts w:hint="eastAsia" w:ascii="黑体" w:hAnsi="黑体" w:eastAsia="黑体" w:cs="Times New Roman"/>
          <w:b/>
          <w:bCs/>
          <w:sz w:val="28"/>
          <w:szCs w:val="28"/>
        </w:rPr>
        <w:t>总目标：</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到</w:t>
      </w:r>
      <w:r>
        <w:rPr>
          <w:rFonts w:hint="eastAsia" w:ascii="Times New Roman" w:hAnsi="Times New Roman" w:cs="Times New Roman"/>
          <w:bCs/>
          <w:sz w:val="28"/>
          <w:szCs w:val="28"/>
        </w:rPr>
        <w:t>规划期末</w:t>
      </w:r>
      <w:r>
        <w:rPr>
          <w:rFonts w:ascii="Times New Roman" w:hAnsi="Times New Roman" w:cs="Times New Roman"/>
          <w:bCs/>
          <w:sz w:val="28"/>
          <w:szCs w:val="28"/>
        </w:rPr>
        <w:t>20</w:t>
      </w:r>
      <w:r>
        <w:rPr>
          <w:rFonts w:hint="eastAsia" w:ascii="Times New Roman" w:hAnsi="Times New Roman" w:cs="Times New Roman"/>
          <w:bCs/>
          <w:sz w:val="28"/>
          <w:szCs w:val="28"/>
        </w:rPr>
        <w:t>30</w:t>
      </w:r>
      <w:r>
        <w:rPr>
          <w:rFonts w:ascii="Times New Roman" w:hAnsi="Times New Roman" w:cs="Times New Roman"/>
          <w:bCs/>
          <w:sz w:val="28"/>
          <w:szCs w:val="28"/>
        </w:rPr>
        <w:t>年，</w:t>
      </w:r>
      <w:r>
        <w:rPr>
          <w:rFonts w:hint="eastAsia" w:ascii="Times New Roman" w:hAnsi="Times New Roman" w:cs="Times New Roman"/>
          <w:bCs/>
          <w:sz w:val="28"/>
          <w:szCs w:val="28"/>
        </w:rPr>
        <w:t>全县全面建成不低于三级公路技术标准的县道网络，全面实现乡镇通县道及以上公路。</w:t>
      </w:r>
    </w:p>
    <w:p>
      <w:pPr>
        <w:ind w:firstLine="562" w:firstLineChars="200"/>
        <w:jc w:val="left"/>
        <w:rPr>
          <w:rFonts w:ascii="黑体" w:hAnsi="黑体" w:eastAsia="黑体" w:cs="Times New Roman"/>
          <w:b/>
          <w:bCs/>
          <w:sz w:val="28"/>
          <w:szCs w:val="28"/>
        </w:rPr>
      </w:pPr>
      <w:r>
        <w:rPr>
          <w:rFonts w:hint="eastAsia" w:ascii="黑体" w:hAnsi="黑体" w:eastAsia="黑体" w:cs="Times New Roman"/>
          <w:b/>
          <w:bCs/>
          <w:sz w:val="28"/>
          <w:szCs w:val="28"/>
        </w:rPr>
        <w:t>具体目标：</w:t>
      </w:r>
    </w:p>
    <w:p>
      <w:pPr>
        <w:ind w:firstLine="562" w:firstLineChars="200"/>
        <w:jc w:val="left"/>
        <w:rPr>
          <w:rFonts w:ascii="Times New Roman" w:hAnsi="Times New Roman" w:cs="Times New Roman"/>
          <w:b/>
          <w:bCs/>
          <w:sz w:val="28"/>
          <w:szCs w:val="28"/>
        </w:rPr>
      </w:pPr>
      <w:r>
        <w:rPr>
          <w:rFonts w:hint="eastAsia" w:ascii="Times New Roman" w:hAnsi="Times New Roman" w:cs="Times New Roman"/>
          <w:b/>
          <w:bCs/>
          <w:sz w:val="28"/>
          <w:szCs w:val="28"/>
        </w:rPr>
        <w:t>1.网络更健全</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形成广覆盖、多层次、网络化的县道公路网络，县道与上级公路良好衔接成网，与下级公路成良好配比。</w:t>
      </w:r>
    </w:p>
    <w:p>
      <w:pPr>
        <w:ind w:firstLine="562" w:firstLineChars="200"/>
        <w:jc w:val="left"/>
        <w:rPr>
          <w:rFonts w:ascii="Times New Roman" w:hAnsi="Times New Roman" w:cs="Times New Roman"/>
          <w:b/>
          <w:bCs/>
          <w:sz w:val="28"/>
          <w:szCs w:val="28"/>
        </w:rPr>
      </w:pPr>
      <w:r>
        <w:rPr>
          <w:rFonts w:hint="eastAsia" w:ascii="Times New Roman" w:hAnsi="Times New Roman" w:cs="Times New Roman"/>
          <w:b/>
          <w:bCs/>
          <w:sz w:val="28"/>
          <w:szCs w:val="28"/>
        </w:rPr>
        <w:t>2.结构更合理</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县道规划期内逐步实施升级改造工程</w:t>
      </w:r>
      <w:r>
        <w:rPr>
          <w:rFonts w:ascii="Times New Roman" w:hAnsi="Times New Roman" w:cs="Times New Roman"/>
          <w:bCs/>
          <w:sz w:val="28"/>
          <w:szCs w:val="28"/>
        </w:rPr>
        <w:t>或路面改善，</w:t>
      </w:r>
      <w:r>
        <w:rPr>
          <w:rFonts w:hint="eastAsia" w:ascii="Times New Roman" w:hAnsi="Times New Roman" w:cs="Times New Roman"/>
          <w:bCs/>
          <w:sz w:val="28"/>
          <w:szCs w:val="28"/>
        </w:rPr>
        <w:t>技术等级不低于三级公路，逐步提高县道三级公路所占比重，到2030年实现县-镇实现三级以上公路直通、镇-镇实现三级以上公路直通。</w:t>
      </w:r>
    </w:p>
    <w:p>
      <w:pPr>
        <w:ind w:firstLine="562" w:firstLineChars="200"/>
        <w:jc w:val="left"/>
        <w:rPr>
          <w:rFonts w:ascii="Times New Roman" w:hAnsi="Times New Roman" w:cs="Times New Roman"/>
          <w:b/>
          <w:bCs/>
          <w:sz w:val="28"/>
          <w:szCs w:val="28"/>
        </w:rPr>
      </w:pPr>
      <w:r>
        <w:rPr>
          <w:rFonts w:hint="eastAsia" w:ascii="Times New Roman" w:hAnsi="Times New Roman" w:cs="Times New Roman"/>
          <w:b/>
          <w:bCs/>
          <w:sz w:val="28"/>
          <w:szCs w:val="28"/>
        </w:rPr>
        <w:t>3.总量规模更适宜。</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根据经济社会发展需要，梳理区域内重要节点，预测交通发展需求，合理确定县道总量规模。</w:t>
      </w:r>
      <w:r>
        <w:rPr>
          <w:rFonts w:ascii="Times New Roman" w:hAnsi="Times New Roman" w:cs="Times New Roman"/>
          <w:bCs/>
          <w:sz w:val="28"/>
          <w:szCs w:val="28"/>
        </w:rPr>
        <w:t xml:space="preserve"> </w:t>
      </w:r>
    </w:p>
    <w:p>
      <w:pPr>
        <w:ind w:firstLine="562" w:firstLineChars="200"/>
        <w:jc w:val="left"/>
        <w:rPr>
          <w:rFonts w:ascii="Times New Roman" w:hAnsi="Times New Roman" w:cs="Times New Roman"/>
          <w:b/>
          <w:bCs/>
          <w:sz w:val="28"/>
          <w:szCs w:val="28"/>
        </w:rPr>
      </w:pPr>
      <w:r>
        <w:rPr>
          <w:rFonts w:hint="eastAsia" w:ascii="Times New Roman" w:hAnsi="Times New Roman" w:cs="Times New Roman"/>
          <w:b/>
          <w:bCs/>
          <w:sz w:val="28"/>
          <w:szCs w:val="28"/>
        </w:rPr>
        <w:t>4.衔接更顺畅</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注重与其他运输方式和国省道网的衔接，提高与周边市县路网的连通性，加强与城市交通的融合，发挥综合运输整体效率。</w:t>
      </w:r>
    </w:p>
    <w:p>
      <w:pPr>
        <w:ind w:firstLine="562" w:firstLineChars="200"/>
        <w:jc w:val="left"/>
        <w:rPr>
          <w:rFonts w:ascii="Times New Roman" w:hAnsi="Times New Roman" w:cs="Times New Roman"/>
          <w:b/>
          <w:bCs/>
          <w:sz w:val="28"/>
          <w:szCs w:val="28"/>
        </w:rPr>
      </w:pPr>
      <w:r>
        <w:rPr>
          <w:rFonts w:hint="eastAsia" w:ascii="Times New Roman" w:hAnsi="Times New Roman" w:cs="Times New Roman"/>
          <w:b/>
          <w:bCs/>
          <w:sz w:val="28"/>
          <w:szCs w:val="28"/>
        </w:rPr>
        <w:t>5.发展更绿色</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充分利用既有路线，节约集约利用土地。加强生态环境保护，贯彻低碳发展理念，避让环境敏感区和生态脆弱区，走资源节约型和环境友好型发展道路。</w:t>
      </w:r>
    </w:p>
    <w:p>
      <w:pPr>
        <w:pStyle w:val="2"/>
        <w:rPr>
          <w:rFonts w:ascii="Times New Roman" w:hAnsi="Times New Roman" w:eastAsia="黑体" w:cs="Times New Roman"/>
          <w:b w:val="0"/>
          <w:sz w:val="30"/>
          <w:szCs w:val="30"/>
        </w:rPr>
      </w:pPr>
      <w:bookmarkStart w:id="10" w:name="_Toc520897755"/>
      <w:r>
        <w:rPr>
          <w:rFonts w:hint="eastAsia" w:ascii="Times New Roman" w:hAnsi="Times New Roman" w:eastAsia="黑体" w:cs="Times New Roman"/>
          <w:b w:val="0"/>
          <w:sz w:val="30"/>
          <w:szCs w:val="30"/>
        </w:rPr>
        <w:t>三、上位路网规划解读</w:t>
      </w:r>
      <w:bookmarkEnd w:id="10"/>
    </w:p>
    <w:p>
      <w:pPr>
        <w:pStyle w:val="3"/>
        <w:rPr>
          <w:rFonts w:ascii="Times New Roman" w:hAnsi="Times New Roman" w:eastAsia="黑体" w:cs="Times New Roman"/>
          <w:b w:val="0"/>
          <w:sz w:val="30"/>
          <w:szCs w:val="30"/>
        </w:rPr>
      </w:pPr>
      <w:bookmarkStart w:id="11" w:name="_Toc520897756"/>
      <w:r>
        <w:rPr>
          <w:rFonts w:hint="eastAsia" w:ascii="Times New Roman" w:hAnsi="Times New Roman" w:eastAsia="黑体" w:cs="Times New Roman"/>
          <w:b w:val="0"/>
          <w:sz w:val="30"/>
          <w:szCs w:val="30"/>
        </w:rPr>
        <w:t>（一）</w:t>
      </w:r>
      <w:r>
        <w:rPr>
          <w:rFonts w:ascii="Times New Roman" w:hAnsi="Times New Roman" w:eastAsia="黑体" w:cs="Times New Roman"/>
          <w:b w:val="0"/>
          <w:sz w:val="30"/>
          <w:szCs w:val="30"/>
        </w:rPr>
        <w:t>高速公路</w:t>
      </w:r>
      <w:bookmarkEnd w:id="11"/>
    </w:p>
    <w:p>
      <w:pPr>
        <w:ind w:firstLine="560" w:firstLineChars="200"/>
        <w:jc w:val="left"/>
        <w:rPr>
          <w:sz w:val="28"/>
          <w:szCs w:val="28"/>
        </w:rPr>
      </w:pPr>
      <w:r>
        <w:rPr>
          <w:rFonts w:hint="eastAsia"/>
          <w:sz w:val="28"/>
          <w:szCs w:val="28"/>
        </w:rPr>
        <w:t>现状泗宿高速和徐明高速“一横一纵”十字骨架已经形成，畅达东西南北，高速总里程66km，泗宿高速境内里程24.8km，徐明高速境内里程41.5km。现有高速出入口2个，分别是渔沟高速出入口和灵璧城区高速出入口。</w:t>
      </w:r>
    </w:p>
    <w:p>
      <w:pPr>
        <w:pStyle w:val="3"/>
        <w:rPr>
          <w:rFonts w:ascii="Times New Roman" w:hAnsi="Times New Roman" w:eastAsia="黑体" w:cs="Times New Roman"/>
          <w:b w:val="0"/>
          <w:sz w:val="30"/>
          <w:szCs w:val="30"/>
        </w:rPr>
      </w:pPr>
      <w:bookmarkStart w:id="12" w:name="_Toc520897757"/>
      <w:r>
        <w:rPr>
          <w:rFonts w:hint="eastAsia" w:ascii="Times New Roman" w:hAnsi="Times New Roman" w:eastAsia="黑体" w:cs="Times New Roman"/>
          <w:b w:val="0"/>
          <w:sz w:val="30"/>
          <w:szCs w:val="30"/>
        </w:rPr>
        <w:t>（二）</w:t>
      </w:r>
      <w:r>
        <w:rPr>
          <w:rFonts w:ascii="Times New Roman" w:hAnsi="Times New Roman" w:eastAsia="黑体" w:cs="Times New Roman"/>
          <w:b w:val="0"/>
          <w:sz w:val="30"/>
          <w:szCs w:val="30"/>
        </w:rPr>
        <w:t>国省干线</w:t>
      </w:r>
      <w:bookmarkEnd w:id="12"/>
    </w:p>
    <w:p>
      <w:pPr>
        <w:spacing w:line="360" w:lineRule="auto"/>
        <w:ind w:firstLine="560" w:firstLineChars="200"/>
        <w:rPr>
          <w:sz w:val="28"/>
          <w:szCs w:val="28"/>
        </w:rPr>
      </w:pPr>
      <w:r>
        <w:rPr>
          <w:rFonts w:hint="eastAsia"/>
          <w:sz w:val="28"/>
          <w:szCs w:val="28"/>
        </w:rPr>
        <w:t>灵璧境内现状有1条国道、5条已建省道和1条在建省道，国省道总里程260km。依据《安徽省普通省道网规划（2016年-2030年）》最终批复成果。2030年，灵璧境内共计规划10条省道，八横两纵规划布局，两纵是S224和S223；八横分别是S408、S409、S302、S303、S304、S306、S305和S307。加上新建完成的国道G343，未来灵璧县域范围内将形成“一条国道，十条省道（八横两纵）”的国省干线布局。规划省道总里程353km，其中新改建省道总里程262.5km。</w:t>
      </w:r>
    </w:p>
    <w:p>
      <w:pPr>
        <w:pStyle w:val="2"/>
        <w:rPr>
          <w:rFonts w:ascii="Times New Roman" w:hAnsi="Times New Roman" w:eastAsia="黑体" w:cs="Times New Roman"/>
          <w:b w:val="0"/>
          <w:sz w:val="30"/>
          <w:szCs w:val="30"/>
        </w:rPr>
      </w:pPr>
      <w:bookmarkStart w:id="13" w:name="_Toc520897758"/>
      <w:r>
        <w:rPr>
          <w:rFonts w:hint="eastAsia" w:ascii="Times New Roman" w:hAnsi="Times New Roman" w:eastAsia="黑体" w:cs="Times New Roman"/>
          <w:b w:val="0"/>
          <w:sz w:val="30"/>
          <w:szCs w:val="30"/>
        </w:rPr>
        <w:t>四</w:t>
      </w:r>
      <w:r>
        <w:rPr>
          <w:rFonts w:ascii="Times New Roman" w:hAnsi="Times New Roman" w:eastAsia="黑体" w:cs="Times New Roman"/>
          <w:b w:val="0"/>
          <w:sz w:val="30"/>
          <w:szCs w:val="30"/>
        </w:rPr>
        <w:t>、规划方案</w:t>
      </w:r>
      <w:bookmarkEnd w:id="13"/>
    </w:p>
    <w:p>
      <w:pPr>
        <w:spacing w:line="360" w:lineRule="auto"/>
        <w:ind w:firstLine="560" w:firstLineChars="200"/>
        <w:rPr>
          <w:sz w:val="28"/>
          <w:szCs w:val="28"/>
        </w:rPr>
      </w:pPr>
      <w:r>
        <w:rPr>
          <w:rFonts w:hint="eastAsia"/>
          <w:sz w:val="28"/>
          <w:szCs w:val="28"/>
        </w:rPr>
        <w:t>考虑与国省干线及相邻地区的有机衔接和相互补充，结合县道</w:t>
      </w:r>
      <w:r>
        <w:rPr>
          <w:sz w:val="28"/>
          <w:szCs w:val="28"/>
        </w:rPr>
        <w:t>连通</w:t>
      </w:r>
      <w:r>
        <w:rPr>
          <w:rFonts w:hint="eastAsia"/>
          <w:sz w:val="28"/>
          <w:szCs w:val="28"/>
        </w:rPr>
        <w:t>性</w:t>
      </w:r>
      <w:r>
        <w:rPr>
          <w:sz w:val="28"/>
          <w:szCs w:val="28"/>
        </w:rPr>
        <w:t>分析</w:t>
      </w:r>
      <w:r>
        <w:rPr>
          <w:rFonts w:hint="eastAsia"/>
          <w:sz w:val="28"/>
          <w:szCs w:val="28"/>
        </w:rPr>
        <w:t>，规划县道29条，总里程745.9公里，实现全区所有乡镇通县道及以上公路。</w:t>
      </w:r>
    </w:p>
    <w:p>
      <w:pPr>
        <w:pStyle w:val="33"/>
        <w:numPr>
          <w:ilvl w:val="0"/>
          <w:numId w:val="2"/>
        </w:numPr>
        <w:ind w:firstLineChars="0"/>
        <w:jc w:val="left"/>
        <w:rPr>
          <w:b/>
          <w:bCs/>
          <w:sz w:val="28"/>
          <w:szCs w:val="28"/>
        </w:rPr>
      </w:pPr>
      <w:r>
        <w:rPr>
          <w:b/>
          <w:bCs/>
          <w:sz w:val="28"/>
          <w:szCs w:val="28"/>
        </w:rPr>
        <w:t>县道规划</w:t>
      </w:r>
      <w:r>
        <w:rPr>
          <w:rFonts w:hint="eastAsia"/>
          <w:b/>
          <w:bCs/>
          <w:sz w:val="28"/>
          <w:szCs w:val="28"/>
        </w:rPr>
        <w:t>路线明细</w:t>
      </w:r>
      <w:r>
        <w:rPr>
          <w:b/>
          <w:bCs/>
          <w:sz w:val="28"/>
          <w:szCs w:val="28"/>
        </w:rPr>
        <w:t>：</w:t>
      </w:r>
    </w:p>
    <w:p>
      <w:pPr>
        <w:spacing w:line="360" w:lineRule="auto"/>
        <w:ind w:firstLine="560" w:firstLineChars="200"/>
        <w:rPr>
          <w:sz w:val="28"/>
          <w:szCs w:val="28"/>
        </w:rPr>
      </w:pPr>
      <w:r>
        <w:rPr>
          <w:rFonts w:hint="eastAsia"/>
          <w:sz w:val="28"/>
          <w:szCs w:val="28"/>
        </w:rPr>
        <w:t>X041：清卓路，起于清水村，终于卓海村，途径主要控制点有双井村、渔沟镇，途径县区是埇桥区、灵璧县，路线全长34.3公里。</w:t>
      </w:r>
    </w:p>
    <w:p>
      <w:pPr>
        <w:spacing w:line="360" w:lineRule="auto"/>
        <w:ind w:firstLine="560" w:firstLineChars="200"/>
        <w:rPr>
          <w:sz w:val="28"/>
          <w:szCs w:val="28"/>
        </w:rPr>
      </w:pPr>
      <w:r>
        <w:rPr>
          <w:rFonts w:hint="eastAsia"/>
          <w:sz w:val="28"/>
          <w:szCs w:val="28"/>
        </w:rPr>
        <w:t>X042：戚十路，起于戚楼村，终于十里村，途径主要控制点有朱庄村、大庙村，途径县区是灵璧县，路线全长59.2公里。</w:t>
      </w:r>
    </w:p>
    <w:p>
      <w:pPr>
        <w:spacing w:line="360" w:lineRule="auto"/>
        <w:ind w:firstLine="560" w:firstLineChars="200"/>
        <w:rPr>
          <w:sz w:val="28"/>
          <w:szCs w:val="28"/>
        </w:rPr>
      </w:pPr>
      <w:r>
        <w:rPr>
          <w:rFonts w:hint="eastAsia"/>
          <w:sz w:val="28"/>
          <w:szCs w:val="28"/>
        </w:rPr>
        <w:t>X043：王大路，起于王杨村，终于大桥村，途径主要控制点有冯庙镇、张集村，途径县区是灵璧县，路线全长36.3公里。</w:t>
      </w:r>
    </w:p>
    <w:p>
      <w:pPr>
        <w:spacing w:line="360" w:lineRule="auto"/>
        <w:ind w:firstLine="560" w:firstLineChars="200"/>
        <w:rPr>
          <w:sz w:val="28"/>
          <w:szCs w:val="28"/>
        </w:rPr>
      </w:pPr>
      <w:r>
        <w:rPr>
          <w:rFonts w:hint="eastAsia"/>
          <w:sz w:val="28"/>
          <w:szCs w:val="28"/>
        </w:rPr>
        <w:t>X044：何韦路，起于何圩村，终于韦集镇，途径主要控制点有井栏村、黄湾镇，途径县区是灵璧县，路线全长25.3公里。</w:t>
      </w:r>
    </w:p>
    <w:p>
      <w:pPr>
        <w:spacing w:line="360" w:lineRule="auto"/>
        <w:ind w:firstLine="560" w:firstLineChars="200"/>
        <w:rPr>
          <w:sz w:val="28"/>
          <w:szCs w:val="28"/>
        </w:rPr>
      </w:pPr>
      <w:r>
        <w:rPr>
          <w:rFonts w:hint="eastAsia"/>
          <w:sz w:val="28"/>
          <w:szCs w:val="28"/>
        </w:rPr>
        <w:t>X045：姚火路，起于姚山村，终于火庙村，途径主要控制点有吴楼村、苗河村、娄北村，途径县区是灵璧县，路线全长72.5公里。</w:t>
      </w:r>
    </w:p>
    <w:p>
      <w:pPr>
        <w:spacing w:line="360" w:lineRule="auto"/>
        <w:ind w:firstLine="560" w:firstLineChars="200"/>
        <w:rPr>
          <w:sz w:val="28"/>
          <w:szCs w:val="28"/>
        </w:rPr>
      </w:pPr>
      <w:r>
        <w:rPr>
          <w:rFonts w:hint="eastAsia"/>
          <w:sz w:val="28"/>
          <w:szCs w:val="28"/>
        </w:rPr>
        <w:t>X046：刘幸路，起于刘赵村，终于幸福村，途径主要控制点有向阳乡，途径县区是灵璧县，路线全长27.1公里。</w:t>
      </w:r>
    </w:p>
    <w:p>
      <w:pPr>
        <w:spacing w:line="360" w:lineRule="auto"/>
        <w:ind w:firstLine="560" w:firstLineChars="200"/>
        <w:rPr>
          <w:sz w:val="28"/>
          <w:szCs w:val="28"/>
        </w:rPr>
      </w:pPr>
      <w:r>
        <w:rPr>
          <w:rFonts w:hint="eastAsia"/>
          <w:sz w:val="28"/>
          <w:szCs w:val="28"/>
        </w:rPr>
        <w:t>X047：大禅路，起于大湖村，终于禅堂乡，途径主要控制点有旗杆村、后灵村、唐灵村、山桥村、浍沟镇，途径县区是灵璧县，路线全长37.6公里。</w:t>
      </w:r>
    </w:p>
    <w:p>
      <w:pPr>
        <w:spacing w:line="360" w:lineRule="auto"/>
        <w:ind w:firstLine="560" w:firstLineChars="200"/>
        <w:rPr>
          <w:sz w:val="28"/>
          <w:szCs w:val="28"/>
        </w:rPr>
      </w:pPr>
      <w:r>
        <w:rPr>
          <w:rFonts w:hint="eastAsia"/>
          <w:sz w:val="28"/>
          <w:szCs w:val="28"/>
        </w:rPr>
        <w:t>X048：郑顺路，起于郑庙村，终于顺河村，途径主要控制点有杨集村、大李村，途径县区是灵璧县、泗县，路线全长35.6公里。</w:t>
      </w:r>
    </w:p>
    <w:p>
      <w:pPr>
        <w:spacing w:line="360" w:lineRule="auto"/>
        <w:ind w:firstLine="560" w:firstLineChars="200"/>
        <w:rPr>
          <w:sz w:val="28"/>
          <w:szCs w:val="28"/>
        </w:rPr>
      </w:pPr>
      <w:r>
        <w:rPr>
          <w:rFonts w:hint="eastAsia"/>
          <w:sz w:val="28"/>
          <w:szCs w:val="28"/>
        </w:rPr>
        <w:t>X052：东大路，起于东北村，终于大魏村，途径主要控制点有吴集村、徐贺村，途径县区是灵璧县、泗县，路线全长7.2公里。</w:t>
      </w:r>
    </w:p>
    <w:p>
      <w:pPr>
        <w:spacing w:line="360" w:lineRule="auto"/>
        <w:ind w:firstLine="560" w:firstLineChars="200"/>
        <w:rPr>
          <w:sz w:val="28"/>
          <w:szCs w:val="28"/>
        </w:rPr>
      </w:pPr>
      <w:r>
        <w:rPr>
          <w:rFonts w:hint="eastAsia"/>
          <w:sz w:val="28"/>
          <w:szCs w:val="28"/>
        </w:rPr>
        <w:t>X054：尹大路，起于尹集镇，终于大李村，途径主要控制点有浍沟镇、黄圩镇，途径县区是灵璧县、泗县，路线全长26.7公里。</w:t>
      </w:r>
    </w:p>
    <w:p>
      <w:pPr>
        <w:spacing w:line="360" w:lineRule="auto"/>
        <w:ind w:firstLine="560" w:firstLineChars="200"/>
        <w:rPr>
          <w:sz w:val="28"/>
          <w:szCs w:val="28"/>
        </w:rPr>
      </w:pPr>
      <w:r>
        <w:rPr>
          <w:rFonts w:hint="eastAsia"/>
          <w:sz w:val="28"/>
          <w:szCs w:val="28"/>
        </w:rPr>
        <w:t>X056：尤京路，起于尤集镇，终于京渠村，途径主要控制点有尤东村、李楼村、赵庄村，途径县区是灵璧县，路线全长19.9公里。</w:t>
      </w:r>
    </w:p>
    <w:p>
      <w:pPr>
        <w:spacing w:line="360" w:lineRule="auto"/>
        <w:ind w:firstLine="560" w:firstLineChars="200"/>
        <w:rPr>
          <w:sz w:val="28"/>
          <w:szCs w:val="28"/>
        </w:rPr>
      </w:pPr>
      <w:r>
        <w:rPr>
          <w:rFonts w:hint="eastAsia"/>
          <w:sz w:val="28"/>
          <w:szCs w:val="28"/>
        </w:rPr>
        <w:t>X057：幸春路，起于幸福村，终于春韩村，途径主要控制点有八里村、武圩村，途径县区是埇桥区、灵璧县、泗县，路线全长41.3公里。</w:t>
      </w:r>
    </w:p>
    <w:p>
      <w:pPr>
        <w:spacing w:line="360" w:lineRule="auto"/>
        <w:ind w:firstLine="560" w:firstLineChars="200"/>
        <w:rPr>
          <w:sz w:val="28"/>
          <w:szCs w:val="28"/>
        </w:rPr>
      </w:pPr>
      <w:r>
        <w:rPr>
          <w:rFonts w:hint="eastAsia"/>
          <w:sz w:val="28"/>
          <w:szCs w:val="28"/>
        </w:rPr>
        <w:t>X058：王杨路，起于王桥村，终于杨马村，途径主要控制点有城后村，途径县区是灵璧县，路线全长17.8公里。</w:t>
      </w:r>
    </w:p>
    <w:p>
      <w:pPr>
        <w:spacing w:line="360" w:lineRule="auto"/>
        <w:ind w:firstLine="560" w:firstLineChars="200"/>
        <w:rPr>
          <w:sz w:val="28"/>
          <w:szCs w:val="28"/>
        </w:rPr>
      </w:pPr>
      <w:r>
        <w:rPr>
          <w:rFonts w:hint="eastAsia"/>
          <w:sz w:val="28"/>
          <w:szCs w:val="28"/>
        </w:rPr>
        <w:t>X059：符卓路，起于符离镇，终于卓圩村，途径主要控制点有永安镇、大路乡，途径县区是埇桥区、灵璧县，路线全长39.1公里。</w:t>
      </w:r>
    </w:p>
    <w:p>
      <w:pPr>
        <w:spacing w:line="360" w:lineRule="auto"/>
        <w:ind w:firstLine="560" w:firstLineChars="200"/>
        <w:rPr>
          <w:sz w:val="28"/>
          <w:szCs w:val="28"/>
        </w:rPr>
      </w:pPr>
      <w:r>
        <w:rPr>
          <w:rFonts w:hint="eastAsia"/>
          <w:sz w:val="28"/>
          <w:szCs w:val="28"/>
        </w:rPr>
        <w:t>X063：大石路，起于大西村，终于石龙岗村，途径主要控制点有双龙村、龙湖村，途径县区是灵璧县、泗县，路线全长19.2公里。</w:t>
      </w:r>
    </w:p>
    <w:p>
      <w:pPr>
        <w:spacing w:line="360" w:lineRule="auto"/>
        <w:ind w:firstLine="560" w:firstLineChars="200"/>
        <w:rPr>
          <w:sz w:val="28"/>
          <w:szCs w:val="28"/>
        </w:rPr>
      </w:pPr>
      <w:r>
        <w:rPr>
          <w:rFonts w:hint="eastAsia"/>
          <w:sz w:val="28"/>
          <w:szCs w:val="28"/>
        </w:rPr>
        <w:t>X073：赵付路，起于赵楼村，终于付寨村，途径主要控制点有龙山村，途径县区是埇桥区、灵璧县，路线全长18.3公里。</w:t>
      </w:r>
    </w:p>
    <w:p>
      <w:pPr>
        <w:spacing w:line="360" w:lineRule="auto"/>
        <w:ind w:firstLine="560" w:firstLineChars="200"/>
        <w:rPr>
          <w:sz w:val="28"/>
          <w:szCs w:val="28"/>
        </w:rPr>
      </w:pPr>
      <w:r>
        <w:rPr>
          <w:rFonts w:hint="eastAsia"/>
          <w:sz w:val="28"/>
          <w:szCs w:val="28"/>
        </w:rPr>
        <w:t>X075：王王路，起于王杨村，终于王海村，途径县区是灵璧县，路线全长7.7公里。</w:t>
      </w:r>
    </w:p>
    <w:p>
      <w:pPr>
        <w:spacing w:line="360" w:lineRule="auto"/>
        <w:ind w:firstLine="560" w:firstLineChars="200"/>
        <w:rPr>
          <w:sz w:val="28"/>
          <w:szCs w:val="28"/>
        </w:rPr>
      </w:pPr>
      <w:r>
        <w:rPr>
          <w:rFonts w:hint="eastAsia"/>
          <w:sz w:val="28"/>
          <w:szCs w:val="28"/>
        </w:rPr>
        <w:t>X076：李禅路，起于李圩村，终于禅堂乡，途径主要控制点有郑庙村，途径县区是埇桥区、灵璧县，路线全长22.7公里。</w:t>
      </w:r>
    </w:p>
    <w:p>
      <w:pPr>
        <w:spacing w:line="360" w:lineRule="auto"/>
        <w:ind w:firstLine="560" w:firstLineChars="200"/>
        <w:rPr>
          <w:sz w:val="28"/>
          <w:szCs w:val="28"/>
        </w:rPr>
      </w:pPr>
      <w:r>
        <w:rPr>
          <w:rFonts w:hint="eastAsia"/>
          <w:sz w:val="28"/>
          <w:szCs w:val="28"/>
        </w:rPr>
        <w:t>X077：杨唐路，起于杨山村，终于唐庄村，途径主要控制点有大湖村，途径县区是灵璧县，路线全长18.4公里。</w:t>
      </w:r>
    </w:p>
    <w:p>
      <w:pPr>
        <w:spacing w:line="360" w:lineRule="auto"/>
        <w:ind w:firstLine="560" w:firstLineChars="200"/>
        <w:rPr>
          <w:sz w:val="28"/>
          <w:szCs w:val="28"/>
        </w:rPr>
      </w:pPr>
      <w:r>
        <w:rPr>
          <w:rFonts w:hint="eastAsia"/>
          <w:sz w:val="28"/>
          <w:szCs w:val="28"/>
        </w:rPr>
        <w:t>X078：鲍王路，起于鲍庄村，终于王海村，途径主要控制点有卓海村、崔庄村、大杨村，途径县区是灵璧县，路线全长15.5公里。</w:t>
      </w:r>
    </w:p>
    <w:p>
      <w:pPr>
        <w:spacing w:line="360" w:lineRule="auto"/>
        <w:ind w:firstLine="560" w:firstLineChars="200"/>
        <w:rPr>
          <w:sz w:val="28"/>
          <w:szCs w:val="28"/>
        </w:rPr>
      </w:pPr>
      <w:r>
        <w:rPr>
          <w:rFonts w:hint="eastAsia"/>
          <w:sz w:val="28"/>
          <w:szCs w:val="28"/>
        </w:rPr>
        <w:t>X079：卓冯路，起于卓庄村，终于冯庙镇，途径主要控制点有渔沟镇、后朱村、禅堂村，途径县区是灵璧县，路线全长22公里。</w:t>
      </w:r>
    </w:p>
    <w:p>
      <w:pPr>
        <w:spacing w:line="360" w:lineRule="auto"/>
        <w:ind w:firstLine="560" w:firstLineChars="200"/>
        <w:rPr>
          <w:sz w:val="28"/>
          <w:szCs w:val="28"/>
        </w:rPr>
      </w:pPr>
      <w:r>
        <w:rPr>
          <w:rFonts w:hint="eastAsia"/>
          <w:sz w:val="28"/>
          <w:szCs w:val="28"/>
        </w:rPr>
        <w:t>X080：火李路，起于火庙村，终于李言村，途径主要控制点有东高村、九集村、 尤东村，途径县区是灵璧县，路线全长37公里。</w:t>
      </w:r>
    </w:p>
    <w:p>
      <w:pPr>
        <w:spacing w:line="360" w:lineRule="auto"/>
        <w:ind w:firstLine="560" w:firstLineChars="200"/>
        <w:rPr>
          <w:sz w:val="28"/>
          <w:szCs w:val="28"/>
        </w:rPr>
      </w:pPr>
      <w:r>
        <w:rPr>
          <w:rFonts w:hint="eastAsia"/>
          <w:sz w:val="28"/>
          <w:szCs w:val="28"/>
        </w:rPr>
        <w:t>X081：蔡李路，起于蔡塘村，终于李言村，途径主要控制点有尤集镇、尹集镇，途径县区是灵璧县，路线全长26.6公里。</w:t>
      </w:r>
    </w:p>
    <w:p>
      <w:pPr>
        <w:spacing w:line="360" w:lineRule="auto"/>
        <w:ind w:firstLine="560" w:firstLineChars="200"/>
        <w:rPr>
          <w:sz w:val="28"/>
          <w:szCs w:val="28"/>
        </w:rPr>
      </w:pPr>
      <w:r>
        <w:rPr>
          <w:rFonts w:hint="eastAsia"/>
          <w:sz w:val="28"/>
          <w:szCs w:val="28"/>
        </w:rPr>
        <w:t>X082：王汴路，起于王桥村，终于汴河村，途径主要控制点有大山村，途径县区是灵璧县，路线全长20.4公里。</w:t>
      </w:r>
    </w:p>
    <w:p>
      <w:pPr>
        <w:spacing w:line="360" w:lineRule="auto"/>
        <w:ind w:firstLine="560" w:firstLineChars="200"/>
        <w:rPr>
          <w:sz w:val="28"/>
          <w:szCs w:val="28"/>
        </w:rPr>
      </w:pPr>
      <w:r>
        <w:rPr>
          <w:rFonts w:hint="eastAsia"/>
          <w:sz w:val="28"/>
          <w:szCs w:val="28"/>
        </w:rPr>
        <w:t>X083：晏韦路，起于晏路村，终于韦集镇，途径主要控制点有大杨庄，途径县区是灵璧县，路线全长8.4公里。</w:t>
      </w:r>
    </w:p>
    <w:p>
      <w:pPr>
        <w:spacing w:line="360" w:lineRule="auto"/>
        <w:ind w:firstLine="560" w:firstLineChars="200"/>
        <w:rPr>
          <w:sz w:val="28"/>
          <w:szCs w:val="28"/>
        </w:rPr>
      </w:pPr>
      <w:r>
        <w:rPr>
          <w:rFonts w:hint="eastAsia"/>
          <w:sz w:val="28"/>
          <w:szCs w:val="28"/>
        </w:rPr>
        <w:t>X084：胡华路，起于胡桥村，终于华巷村，途径主要控制点有朱圩村，途径县区是灵璧县，路线全长10公里。</w:t>
      </w:r>
    </w:p>
    <w:p>
      <w:pPr>
        <w:spacing w:line="360" w:lineRule="auto"/>
        <w:ind w:firstLine="560" w:firstLineChars="200"/>
        <w:rPr>
          <w:sz w:val="28"/>
          <w:szCs w:val="28"/>
        </w:rPr>
      </w:pPr>
      <w:r>
        <w:rPr>
          <w:rFonts w:hint="eastAsia"/>
          <w:sz w:val="28"/>
          <w:szCs w:val="28"/>
        </w:rPr>
        <w:t>X085：朱候路，起于朱集乡，终于候庙村，途径主要控制点有渔沟镇、梁集村，途径县区是灵璧县，路线全长16.5公里。</w:t>
      </w:r>
    </w:p>
    <w:p>
      <w:pPr>
        <w:spacing w:line="360" w:lineRule="auto"/>
        <w:ind w:firstLine="560" w:firstLineChars="200"/>
        <w:rPr>
          <w:sz w:val="28"/>
          <w:szCs w:val="28"/>
        </w:rPr>
      </w:pPr>
      <w:r>
        <w:rPr>
          <w:rFonts w:hint="eastAsia"/>
          <w:sz w:val="28"/>
          <w:szCs w:val="28"/>
        </w:rPr>
        <w:t>X087：王白路，起于王楼村，终于白马村，途径主要控制点有双鑫村、胡梁村，途径县区是埇桥区、灵璧县，路线全长11公里。</w:t>
      </w:r>
    </w:p>
    <w:p>
      <w:pPr>
        <w:spacing w:line="360" w:lineRule="auto"/>
        <w:ind w:firstLine="560" w:firstLineChars="200"/>
        <w:rPr>
          <w:sz w:val="28"/>
          <w:szCs w:val="28"/>
        </w:rPr>
      </w:pPr>
      <w:r>
        <w:rPr>
          <w:rFonts w:hint="eastAsia"/>
          <w:sz w:val="28"/>
          <w:szCs w:val="28"/>
        </w:rPr>
        <w:t>X093：瓦马路，起于瓦房村，终于马圩村，途径主要控制点有司房村，途径县区是埇桥区、灵璧县，路线全长12.3公里。</w:t>
      </w:r>
    </w:p>
    <w:p>
      <w:pPr>
        <w:ind w:firstLine="560" w:firstLineChars="200"/>
        <w:jc w:val="left"/>
        <w:rPr>
          <w:rFonts w:ascii="Times New Roman" w:hAnsi="Times New Roman" w:cs="Times New Roman"/>
          <w:bCs/>
          <w:sz w:val="28"/>
          <w:szCs w:val="28"/>
        </w:rPr>
      </w:pPr>
      <w:r>
        <w:rPr>
          <w:rFonts w:hint="eastAsia"/>
          <w:sz w:val="28"/>
          <w:szCs w:val="28"/>
        </w:rPr>
        <w:t>具体见后附表。</w:t>
      </w:r>
    </w:p>
    <w:p>
      <w:pPr>
        <w:pStyle w:val="2"/>
        <w:rPr>
          <w:rFonts w:ascii="Times New Roman" w:hAnsi="Times New Roman" w:eastAsia="黑体" w:cs="Times New Roman"/>
          <w:b w:val="0"/>
          <w:sz w:val="30"/>
          <w:szCs w:val="30"/>
        </w:rPr>
      </w:pPr>
      <w:bookmarkStart w:id="14" w:name="_Toc520897759"/>
      <w:r>
        <w:rPr>
          <w:rFonts w:hint="eastAsia" w:ascii="Times New Roman" w:hAnsi="Times New Roman" w:eastAsia="黑体" w:cs="Times New Roman"/>
          <w:b w:val="0"/>
          <w:sz w:val="30"/>
          <w:szCs w:val="30"/>
        </w:rPr>
        <w:t>五</w:t>
      </w:r>
      <w:r>
        <w:rPr>
          <w:rFonts w:ascii="Times New Roman" w:hAnsi="Times New Roman" w:eastAsia="黑体" w:cs="Times New Roman"/>
          <w:b w:val="0"/>
          <w:sz w:val="30"/>
          <w:szCs w:val="30"/>
        </w:rPr>
        <w:t>、实施计划</w:t>
      </w:r>
      <w:bookmarkEnd w:id="14"/>
    </w:p>
    <w:p>
      <w:pPr>
        <w:ind w:firstLine="560" w:firstLineChars="200"/>
        <w:jc w:val="left"/>
        <w:rPr>
          <w:bCs/>
          <w:sz w:val="28"/>
          <w:szCs w:val="28"/>
        </w:rPr>
      </w:pPr>
      <w:r>
        <w:rPr>
          <w:rFonts w:hint="eastAsia"/>
          <w:bCs/>
          <w:sz w:val="28"/>
          <w:szCs w:val="28"/>
        </w:rPr>
        <w:t>1、用地规模及资金需求</w:t>
      </w:r>
    </w:p>
    <w:p>
      <w:pPr>
        <w:ind w:firstLine="560" w:firstLineChars="200"/>
        <w:jc w:val="left"/>
        <w:rPr>
          <w:bCs/>
          <w:sz w:val="28"/>
          <w:szCs w:val="28"/>
        </w:rPr>
      </w:pPr>
      <w:r>
        <w:rPr>
          <w:rFonts w:hint="eastAsia"/>
          <w:bCs/>
          <w:sz w:val="28"/>
          <w:szCs w:val="28"/>
        </w:rPr>
        <w:t>根据本次县道规划，规划期内县道建设项目总投资约29.9亿元，新增用地规模约3356亩。（根据《安徽省国土资源厅关于发挥国土资源支撑保障作用促进全省经济高质量发展的意见》，支持农村基础设施建设，路面宽度小于8米的农村道路按农用地管理，不需办理农用地转用审批手续。）</w:t>
      </w:r>
    </w:p>
    <w:p>
      <w:pPr>
        <w:ind w:firstLine="560" w:firstLineChars="200"/>
        <w:jc w:val="left"/>
        <w:rPr>
          <w:bCs/>
          <w:sz w:val="28"/>
          <w:szCs w:val="28"/>
        </w:rPr>
      </w:pPr>
      <w:r>
        <w:rPr>
          <w:rFonts w:hint="eastAsia"/>
          <w:bCs/>
          <w:sz w:val="28"/>
          <w:szCs w:val="28"/>
        </w:rPr>
        <w:t>其中，2018-2020年期间投资约13.144亿元，新增用地1475亩；2021-2025年期间投资约9.552亿元，新增用地1072亩；2026-2030年期间投资约7.204亿元，新增用地809亩。</w:t>
      </w:r>
    </w:p>
    <w:p>
      <w:pPr>
        <w:ind w:firstLine="560" w:firstLineChars="200"/>
        <w:jc w:val="left"/>
        <w:rPr>
          <w:bCs/>
          <w:sz w:val="28"/>
          <w:szCs w:val="28"/>
        </w:rPr>
      </w:pPr>
      <w:r>
        <w:rPr>
          <w:rFonts w:hint="eastAsia"/>
          <w:bCs/>
          <w:sz w:val="28"/>
          <w:szCs w:val="28"/>
        </w:rPr>
        <w:t>2、实施安排</w:t>
      </w:r>
    </w:p>
    <w:p>
      <w:pPr>
        <w:ind w:firstLine="560" w:firstLineChars="200"/>
        <w:jc w:val="left"/>
        <w:rPr>
          <w:bCs/>
          <w:sz w:val="28"/>
          <w:szCs w:val="28"/>
        </w:rPr>
      </w:pPr>
      <w:r>
        <w:rPr>
          <w:rFonts w:hint="eastAsia"/>
          <w:bCs/>
          <w:sz w:val="28"/>
          <w:szCs w:val="28"/>
        </w:rPr>
        <w:t>2018-2020年期间：重点实施</w:t>
      </w:r>
      <w:r>
        <w:rPr>
          <w:bCs/>
          <w:sz w:val="28"/>
          <w:szCs w:val="28"/>
        </w:rPr>
        <w:t>X</w:t>
      </w:r>
      <w:r>
        <w:rPr>
          <w:rFonts w:hint="eastAsia"/>
          <w:bCs/>
          <w:sz w:val="28"/>
          <w:szCs w:val="28"/>
        </w:rPr>
        <w:t>041、X042、X043、X044、X045、X046、X047、X048改扩建工程，总里程约327.9公里。</w:t>
      </w:r>
    </w:p>
    <w:p>
      <w:pPr>
        <w:ind w:firstLine="560" w:firstLineChars="200"/>
        <w:jc w:val="left"/>
        <w:rPr>
          <w:bCs/>
          <w:sz w:val="28"/>
          <w:szCs w:val="28"/>
        </w:rPr>
      </w:pPr>
      <w:r>
        <w:rPr>
          <w:rFonts w:hint="eastAsia"/>
          <w:bCs/>
          <w:sz w:val="28"/>
          <w:szCs w:val="28"/>
        </w:rPr>
        <w:t>2021-2025年期间：重点实施</w:t>
      </w:r>
      <w:r>
        <w:rPr>
          <w:bCs/>
          <w:sz w:val="28"/>
          <w:szCs w:val="28"/>
        </w:rPr>
        <w:t>X0</w:t>
      </w:r>
      <w:r>
        <w:rPr>
          <w:rFonts w:hint="eastAsia"/>
          <w:bCs/>
          <w:sz w:val="28"/>
          <w:szCs w:val="28"/>
        </w:rPr>
        <w:t>52、</w:t>
      </w:r>
      <w:r>
        <w:rPr>
          <w:bCs/>
          <w:sz w:val="28"/>
          <w:szCs w:val="28"/>
        </w:rPr>
        <w:t>X0</w:t>
      </w:r>
      <w:r>
        <w:rPr>
          <w:rFonts w:hint="eastAsia"/>
          <w:bCs/>
          <w:sz w:val="28"/>
          <w:szCs w:val="28"/>
        </w:rPr>
        <w:t>54、</w:t>
      </w:r>
      <w:r>
        <w:rPr>
          <w:bCs/>
          <w:sz w:val="28"/>
          <w:szCs w:val="28"/>
        </w:rPr>
        <w:t>X0</w:t>
      </w:r>
      <w:r>
        <w:rPr>
          <w:rFonts w:hint="eastAsia"/>
          <w:bCs/>
          <w:sz w:val="28"/>
          <w:szCs w:val="28"/>
        </w:rPr>
        <w:t>56、</w:t>
      </w:r>
      <w:r>
        <w:rPr>
          <w:bCs/>
          <w:sz w:val="28"/>
          <w:szCs w:val="28"/>
        </w:rPr>
        <w:t>X057</w:t>
      </w:r>
      <w:r>
        <w:rPr>
          <w:rFonts w:hint="eastAsia"/>
          <w:bCs/>
          <w:sz w:val="28"/>
          <w:szCs w:val="28"/>
        </w:rPr>
        <w:t>、</w:t>
      </w:r>
      <w:r>
        <w:rPr>
          <w:bCs/>
          <w:sz w:val="28"/>
          <w:szCs w:val="28"/>
        </w:rPr>
        <w:t>X05</w:t>
      </w:r>
      <w:r>
        <w:rPr>
          <w:rFonts w:hint="eastAsia"/>
          <w:bCs/>
          <w:sz w:val="28"/>
          <w:szCs w:val="28"/>
        </w:rPr>
        <w:t>8、</w:t>
      </w:r>
      <w:r>
        <w:rPr>
          <w:bCs/>
          <w:sz w:val="28"/>
          <w:szCs w:val="28"/>
        </w:rPr>
        <w:t>X05</w:t>
      </w:r>
      <w:r>
        <w:rPr>
          <w:rFonts w:hint="eastAsia"/>
          <w:bCs/>
          <w:sz w:val="28"/>
          <w:szCs w:val="28"/>
        </w:rPr>
        <w:t>9、</w:t>
      </w:r>
      <w:r>
        <w:rPr>
          <w:bCs/>
          <w:sz w:val="28"/>
          <w:szCs w:val="28"/>
        </w:rPr>
        <w:t>X0</w:t>
      </w:r>
      <w:r>
        <w:rPr>
          <w:rFonts w:hint="eastAsia"/>
          <w:bCs/>
          <w:sz w:val="28"/>
          <w:szCs w:val="28"/>
        </w:rPr>
        <w:t>63、</w:t>
      </w:r>
      <w:r>
        <w:rPr>
          <w:bCs/>
          <w:sz w:val="28"/>
          <w:szCs w:val="28"/>
        </w:rPr>
        <w:t>X0</w:t>
      </w:r>
      <w:r>
        <w:rPr>
          <w:rFonts w:hint="eastAsia"/>
          <w:bCs/>
          <w:sz w:val="28"/>
          <w:szCs w:val="28"/>
        </w:rPr>
        <w:t>73、</w:t>
      </w:r>
      <w:r>
        <w:rPr>
          <w:bCs/>
          <w:sz w:val="28"/>
          <w:szCs w:val="28"/>
        </w:rPr>
        <w:t>X0</w:t>
      </w:r>
      <w:r>
        <w:rPr>
          <w:rFonts w:hint="eastAsia"/>
          <w:bCs/>
          <w:sz w:val="28"/>
          <w:szCs w:val="28"/>
        </w:rPr>
        <w:t>75、</w:t>
      </w:r>
      <w:r>
        <w:rPr>
          <w:bCs/>
          <w:sz w:val="28"/>
          <w:szCs w:val="28"/>
        </w:rPr>
        <w:t>X0</w:t>
      </w:r>
      <w:r>
        <w:rPr>
          <w:rFonts w:hint="eastAsia"/>
          <w:bCs/>
          <w:sz w:val="28"/>
          <w:szCs w:val="28"/>
        </w:rPr>
        <w:t>76、</w:t>
      </w:r>
      <w:r>
        <w:rPr>
          <w:bCs/>
          <w:sz w:val="28"/>
          <w:szCs w:val="28"/>
        </w:rPr>
        <w:t>X0</w:t>
      </w:r>
      <w:r>
        <w:rPr>
          <w:rFonts w:hint="eastAsia"/>
          <w:bCs/>
          <w:sz w:val="28"/>
          <w:szCs w:val="28"/>
        </w:rPr>
        <w:t>77改扩建工程，总里程约238.3公里。</w:t>
      </w:r>
    </w:p>
    <w:p>
      <w:pPr>
        <w:ind w:firstLine="560" w:firstLineChars="200"/>
        <w:jc w:val="left"/>
        <w:rPr>
          <w:rFonts w:ascii="Times New Roman" w:hAnsi="Times New Roman" w:cs="Times New Roman"/>
          <w:bCs/>
          <w:sz w:val="30"/>
          <w:szCs w:val="30"/>
        </w:rPr>
      </w:pPr>
      <w:r>
        <w:rPr>
          <w:rFonts w:hint="eastAsia"/>
          <w:bCs/>
          <w:sz w:val="28"/>
          <w:szCs w:val="28"/>
        </w:rPr>
        <w:t>2026-2030年期间：重点实施</w:t>
      </w:r>
      <w:r>
        <w:rPr>
          <w:bCs/>
          <w:sz w:val="28"/>
          <w:szCs w:val="28"/>
        </w:rPr>
        <w:t>X</w:t>
      </w:r>
      <w:r>
        <w:rPr>
          <w:rFonts w:hint="eastAsia"/>
          <w:bCs/>
          <w:sz w:val="28"/>
          <w:szCs w:val="28"/>
        </w:rPr>
        <w:t>078、</w:t>
      </w:r>
      <w:r>
        <w:rPr>
          <w:bCs/>
          <w:sz w:val="28"/>
          <w:szCs w:val="28"/>
        </w:rPr>
        <w:t>X0</w:t>
      </w:r>
      <w:r>
        <w:rPr>
          <w:rFonts w:hint="eastAsia"/>
          <w:bCs/>
          <w:sz w:val="28"/>
          <w:szCs w:val="28"/>
        </w:rPr>
        <w:t>79、</w:t>
      </w:r>
      <w:r>
        <w:rPr>
          <w:bCs/>
          <w:sz w:val="28"/>
          <w:szCs w:val="28"/>
        </w:rPr>
        <w:t>X0</w:t>
      </w:r>
      <w:r>
        <w:rPr>
          <w:rFonts w:hint="eastAsia"/>
          <w:bCs/>
          <w:sz w:val="28"/>
          <w:szCs w:val="28"/>
        </w:rPr>
        <w:t>80、</w:t>
      </w:r>
      <w:r>
        <w:rPr>
          <w:bCs/>
          <w:sz w:val="28"/>
          <w:szCs w:val="28"/>
        </w:rPr>
        <w:t>X08</w:t>
      </w:r>
      <w:r>
        <w:rPr>
          <w:rFonts w:hint="eastAsia"/>
          <w:bCs/>
          <w:sz w:val="28"/>
          <w:szCs w:val="28"/>
        </w:rPr>
        <w:t>1、</w:t>
      </w:r>
      <w:r>
        <w:rPr>
          <w:bCs/>
          <w:sz w:val="28"/>
          <w:szCs w:val="28"/>
        </w:rPr>
        <w:t>X08</w:t>
      </w:r>
      <w:r>
        <w:rPr>
          <w:rFonts w:hint="eastAsia"/>
          <w:bCs/>
          <w:sz w:val="28"/>
          <w:szCs w:val="28"/>
        </w:rPr>
        <w:t>2、</w:t>
      </w:r>
      <w:r>
        <w:rPr>
          <w:bCs/>
          <w:sz w:val="28"/>
          <w:szCs w:val="28"/>
        </w:rPr>
        <w:t>X08</w:t>
      </w:r>
      <w:r>
        <w:rPr>
          <w:rFonts w:hint="eastAsia"/>
          <w:bCs/>
          <w:sz w:val="28"/>
          <w:szCs w:val="28"/>
        </w:rPr>
        <w:t>3、</w:t>
      </w:r>
      <w:r>
        <w:rPr>
          <w:bCs/>
          <w:sz w:val="28"/>
          <w:szCs w:val="28"/>
        </w:rPr>
        <w:t>X0</w:t>
      </w:r>
      <w:r>
        <w:rPr>
          <w:rFonts w:hint="eastAsia"/>
          <w:bCs/>
          <w:sz w:val="28"/>
          <w:szCs w:val="28"/>
        </w:rPr>
        <w:t>84、</w:t>
      </w:r>
      <w:r>
        <w:rPr>
          <w:bCs/>
          <w:sz w:val="28"/>
          <w:szCs w:val="28"/>
        </w:rPr>
        <w:t>X0</w:t>
      </w:r>
      <w:r>
        <w:rPr>
          <w:rFonts w:hint="eastAsia"/>
          <w:bCs/>
          <w:sz w:val="28"/>
          <w:szCs w:val="28"/>
        </w:rPr>
        <w:t>85、</w:t>
      </w:r>
      <w:r>
        <w:rPr>
          <w:bCs/>
          <w:sz w:val="28"/>
          <w:szCs w:val="28"/>
        </w:rPr>
        <w:t>X0</w:t>
      </w:r>
      <w:r>
        <w:rPr>
          <w:rFonts w:hint="eastAsia"/>
          <w:bCs/>
          <w:sz w:val="28"/>
          <w:szCs w:val="28"/>
        </w:rPr>
        <w:t>87、</w:t>
      </w:r>
      <w:r>
        <w:rPr>
          <w:bCs/>
          <w:sz w:val="28"/>
          <w:szCs w:val="28"/>
        </w:rPr>
        <w:t>X0</w:t>
      </w:r>
      <w:r>
        <w:rPr>
          <w:rFonts w:hint="eastAsia"/>
          <w:bCs/>
          <w:sz w:val="28"/>
          <w:szCs w:val="28"/>
        </w:rPr>
        <w:t>93改扩建工程，总里程约179.7公里。</w:t>
      </w:r>
    </w:p>
    <w:p>
      <w:pPr>
        <w:pStyle w:val="2"/>
        <w:rPr>
          <w:rFonts w:ascii="Times New Roman" w:hAnsi="Times New Roman" w:eastAsia="黑体" w:cs="Times New Roman"/>
          <w:b w:val="0"/>
          <w:sz w:val="30"/>
          <w:szCs w:val="30"/>
        </w:rPr>
      </w:pPr>
      <w:bookmarkStart w:id="15" w:name="_Toc520897760"/>
      <w:r>
        <w:rPr>
          <w:rFonts w:hint="eastAsia" w:ascii="Times New Roman" w:hAnsi="Times New Roman" w:eastAsia="黑体" w:cs="Times New Roman"/>
          <w:b w:val="0"/>
          <w:sz w:val="30"/>
          <w:szCs w:val="30"/>
        </w:rPr>
        <w:t>六</w:t>
      </w:r>
      <w:r>
        <w:rPr>
          <w:rFonts w:ascii="Times New Roman" w:hAnsi="Times New Roman" w:eastAsia="黑体" w:cs="Times New Roman"/>
          <w:b w:val="0"/>
          <w:sz w:val="30"/>
          <w:szCs w:val="30"/>
        </w:rPr>
        <w:t>、效果评价</w:t>
      </w:r>
      <w:bookmarkEnd w:id="15"/>
    </w:p>
    <w:p>
      <w:pPr>
        <w:ind w:firstLine="562" w:firstLineChars="200"/>
        <w:jc w:val="left"/>
        <w:rPr>
          <w:bCs/>
          <w:color w:val="000000" w:themeColor="text1"/>
          <w:sz w:val="28"/>
          <w:szCs w:val="28"/>
        </w:rPr>
      </w:pPr>
      <w:r>
        <w:rPr>
          <w:b/>
          <w:bCs/>
          <w:sz w:val="28"/>
          <w:szCs w:val="28"/>
        </w:rPr>
        <w:t>1、</w:t>
      </w:r>
      <w:r>
        <w:rPr>
          <w:b/>
          <w:bCs/>
          <w:color w:val="000000" w:themeColor="text1"/>
          <w:sz w:val="28"/>
          <w:szCs w:val="28"/>
        </w:rPr>
        <w:t>路网规模较大幅度提升</w:t>
      </w:r>
      <w:r>
        <w:rPr>
          <w:b/>
          <w:bCs/>
          <w:sz w:val="28"/>
          <w:szCs w:val="28"/>
        </w:rPr>
        <w:t>。</w:t>
      </w:r>
      <w:r>
        <w:rPr>
          <w:bCs/>
          <w:sz w:val="28"/>
          <w:szCs w:val="28"/>
        </w:rPr>
        <w:t>县</w:t>
      </w:r>
      <w:r>
        <w:rPr>
          <w:rFonts w:hint="eastAsia"/>
          <w:bCs/>
          <w:sz w:val="28"/>
          <w:szCs w:val="28"/>
        </w:rPr>
        <w:t>道</w:t>
      </w:r>
      <w:r>
        <w:rPr>
          <w:bCs/>
          <w:sz w:val="28"/>
          <w:szCs w:val="28"/>
        </w:rPr>
        <w:t>公路网总里程为</w:t>
      </w:r>
      <w:r>
        <w:rPr>
          <w:rFonts w:hint="eastAsia"/>
          <w:bCs/>
          <w:sz w:val="28"/>
          <w:szCs w:val="28"/>
        </w:rPr>
        <w:t>由306.9公里提升到745.9公里</w:t>
      </w:r>
      <w:r>
        <w:rPr>
          <w:bCs/>
          <w:sz w:val="28"/>
          <w:szCs w:val="28"/>
        </w:rPr>
        <w:t>，路网里程总体规模有较大幅度提升</w:t>
      </w:r>
      <w:r>
        <w:rPr>
          <w:rFonts w:hint="eastAsia"/>
          <w:bCs/>
          <w:color w:val="000000" w:themeColor="text1"/>
          <w:sz w:val="28"/>
          <w:szCs w:val="28"/>
        </w:rPr>
        <w:t>。</w:t>
      </w:r>
    </w:p>
    <w:p>
      <w:pPr>
        <w:tabs>
          <w:tab w:val="left" w:pos="720"/>
        </w:tabs>
        <w:spacing w:line="360" w:lineRule="auto"/>
        <w:ind w:firstLine="562" w:firstLineChars="200"/>
        <w:rPr>
          <w:sz w:val="28"/>
          <w:szCs w:val="28"/>
        </w:rPr>
      </w:pPr>
      <w:r>
        <w:rPr>
          <w:b/>
          <w:bCs/>
          <w:sz w:val="28"/>
          <w:szCs w:val="28"/>
        </w:rPr>
        <w:t>2、</w:t>
      </w:r>
      <w:r>
        <w:rPr>
          <w:rFonts w:hint="eastAsia"/>
          <w:b/>
          <w:bCs/>
          <w:sz w:val="28"/>
          <w:szCs w:val="28"/>
        </w:rPr>
        <w:t>公路技术等级普通提升。</w:t>
      </w:r>
      <w:r>
        <w:rPr>
          <w:rFonts w:hint="eastAsia"/>
          <w:sz w:val="28"/>
          <w:szCs w:val="28"/>
        </w:rPr>
        <w:t>县道不低于三级公路，公路等级普遍提升；</w:t>
      </w:r>
    </w:p>
    <w:p>
      <w:pPr>
        <w:ind w:firstLine="562" w:firstLineChars="200"/>
        <w:jc w:val="left"/>
        <w:rPr>
          <w:bCs/>
          <w:sz w:val="28"/>
          <w:szCs w:val="28"/>
        </w:rPr>
      </w:pPr>
      <w:r>
        <w:rPr>
          <w:rFonts w:hint="eastAsia"/>
          <w:b/>
          <w:bCs/>
          <w:sz w:val="28"/>
          <w:szCs w:val="28"/>
        </w:rPr>
        <w:t>3</w:t>
      </w:r>
      <w:r>
        <w:rPr>
          <w:b/>
          <w:bCs/>
          <w:sz w:val="28"/>
          <w:szCs w:val="28"/>
        </w:rPr>
        <w:t>、总体连通度水平提升。</w:t>
      </w:r>
      <w:r>
        <w:rPr>
          <w:bCs/>
          <w:sz w:val="28"/>
          <w:szCs w:val="28"/>
        </w:rPr>
        <w:t>规划后的路网连通度由</w:t>
      </w:r>
      <w:r>
        <w:rPr>
          <w:rFonts w:hint="eastAsia"/>
          <w:bCs/>
          <w:sz w:val="28"/>
          <w:szCs w:val="28"/>
        </w:rPr>
        <w:t>1.59</w:t>
      </w:r>
      <w:r>
        <w:rPr>
          <w:bCs/>
          <w:sz w:val="28"/>
          <w:szCs w:val="28"/>
        </w:rPr>
        <w:t>提升至</w:t>
      </w:r>
      <w:r>
        <w:rPr>
          <w:rFonts w:hint="eastAsia"/>
          <w:bCs/>
          <w:sz w:val="28"/>
          <w:szCs w:val="28"/>
        </w:rPr>
        <w:t>2.08，</w:t>
      </w:r>
      <w:r>
        <w:rPr>
          <w:bCs/>
          <w:sz w:val="28"/>
          <w:szCs w:val="28"/>
        </w:rPr>
        <w:t>增强了公路网的连通性，使各个自然村有更多选择的出行道路</w:t>
      </w:r>
      <w:r>
        <w:rPr>
          <w:rFonts w:hint="eastAsia"/>
          <w:bCs/>
          <w:sz w:val="28"/>
          <w:szCs w:val="28"/>
        </w:rPr>
        <w:t>。</w:t>
      </w:r>
    </w:p>
    <w:p>
      <w:pPr>
        <w:pStyle w:val="2"/>
        <w:rPr>
          <w:rFonts w:ascii="Times New Roman" w:hAnsi="Times New Roman" w:eastAsia="黑体" w:cs="Times New Roman"/>
          <w:b w:val="0"/>
          <w:sz w:val="30"/>
          <w:szCs w:val="30"/>
        </w:rPr>
      </w:pPr>
      <w:bookmarkStart w:id="16" w:name="_Toc520897761"/>
      <w:r>
        <w:rPr>
          <w:rFonts w:hint="eastAsia" w:ascii="Times New Roman" w:hAnsi="Times New Roman" w:eastAsia="黑体" w:cs="Times New Roman"/>
          <w:b w:val="0"/>
          <w:sz w:val="30"/>
          <w:szCs w:val="30"/>
        </w:rPr>
        <w:t>七</w:t>
      </w:r>
      <w:r>
        <w:rPr>
          <w:rFonts w:ascii="Times New Roman" w:hAnsi="Times New Roman" w:eastAsia="黑体" w:cs="Times New Roman"/>
          <w:b w:val="0"/>
          <w:sz w:val="30"/>
          <w:szCs w:val="30"/>
        </w:rPr>
        <w:t>、保障措施</w:t>
      </w:r>
      <w:bookmarkEnd w:id="16"/>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（1）统一规划、加强管理</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本次规划是制订灵璧县公路建设中长期规划、编制近期建设计划，安排公路建设项目的主要依据；是确保公路建设合理布局，有序协调发展的重要手段。规划经批准后，应严格遵照执行，相关规划应与之协调。</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（2）节约资源、保护环境</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集约节约利用土地等资源，降低对环境的影响，尽可能利用既有公路路线走向进行扩建改造，必须新建的尽可能利用既有交通走廊，少占土地；从严控制穿越禁止开发区域，减少对生态脆弱区、环境敏感区的影响，加强生态保护，逐步实现从事后治理向事前规划和保护的转变。</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（3）明确职责、保障资金</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公路网是公益性基础设施，应以政府投入为主，加大公路建设领域开放合作的力度，本次规划公路技术等级高，建设、管理和养护需要的资金量大，为保障其可持续发展，应加大财政性资金供给力度，稳定资金渠道、保障建管养资金来源。对公路建设项目，</w:t>
      </w:r>
      <w:r>
        <w:rPr>
          <w:rFonts w:hint="eastAsia" w:ascii="Times New Roman" w:hAnsi="Times New Roman" w:cs="Times New Roman"/>
          <w:bCs/>
          <w:sz w:val="28"/>
          <w:szCs w:val="28"/>
        </w:rPr>
        <w:t>区</w:t>
      </w:r>
      <w:r>
        <w:rPr>
          <w:rFonts w:ascii="Times New Roman" w:hAnsi="Times New Roman" w:cs="Times New Roman"/>
          <w:bCs/>
          <w:sz w:val="28"/>
          <w:szCs w:val="28"/>
        </w:rPr>
        <w:t>人民政府为建设项目的责任主体，负责组建项目法人，负责前期工作、征地拆迁、工程实施、建设资金的筹措等工作。</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（4）培养人才、强化管理</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深入实施“人才强路”战略，统筹推进公路行业管理人才、科技创新人才、技能实用人才队伍建设，发挥行业劳模和高技术人才的创新驱动和示范引领作用，提升行业自主创新能力。持续推进人才资源开发与管理，抓住人才培养、引进和使用三个关键环节，优化人才队伍结构，提升人才队伍整体素质和工作水平。进一步推进教育培训工作制度创新和管理创新，通过教育培训、实践锻炼、岗位交流，着力提高干部职工队伍实践能力和创新能力。大力充实农村公路管理机构力量，积极引进技术人才，提高农村公路管养水平。</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（5）定期检测、加强评估</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规划实施过程中，要加强动态跟踪、监测和评估。引入、创新公众评价公路服务水平模式和第三方评估模式，注重评估工作透明度、公众参与度、评价科学性和客观公正性，凝聚社会共识，推动规划顺利实施。同时要加大规划宣传力度，形成全社会关心公路发展、参与规划实施和共同做好监督的良好氛围。</w:t>
      </w:r>
    </w:p>
    <w:p>
      <w:pPr>
        <w:ind w:firstLine="560" w:firstLineChars="200"/>
        <w:jc w:val="left"/>
        <w:rPr>
          <w:rFonts w:ascii="Times New Roman" w:hAnsi="Times New Roman" w:cs="Times New Roman"/>
          <w:bCs/>
          <w:sz w:val="28"/>
          <w:szCs w:val="28"/>
        </w:rPr>
      </w:pPr>
    </w:p>
    <w:p>
      <w:pPr>
        <w:ind w:firstLine="560" w:firstLineChars="200"/>
        <w:jc w:val="left"/>
        <w:rPr>
          <w:rFonts w:ascii="Times New Roman" w:hAnsi="Times New Roman" w:cs="Times New Roman"/>
          <w:bCs/>
          <w:sz w:val="28"/>
          <w:szCs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jc w:val="left"/>
        <w:rPr>
          <w:rFonts w:ascii="Times New Roman" w:hAnsi="Times New Roman" w:eastAsia="黑体" w:cs="Times New Roman"/>
          <w:bCs/>
          <w:sz w:val="30"/>
          <w:szCs w:val="30"/>
        </w:rPr>
      </w:pPr>
      <w:r>
        <w:rPr>
          <w:rFonts w:hint="eastAsia" w:ascii="Times New Roman" w:hAnsi="Times New Roman" w:eastAsia="黑体" w:cs="Times New Roman"/>
          <w:bCs/>
          <w:sz w:val="30"/>
          <w:szCs w:val="30"/>
        </w:rPr>
        <w:t>附表：</w:t>
      </w:r>
    </w:p>
    <w:p>
      <w:pPr>
        <w:jc w:val="center"/>
        <w:rPr>
          <w:rFonts w:ascii="Times New Roman" w:hAnsi="Times New Roman" w:eastAsia="黑体" w:cs="Times New Roman"/>
          <w:bCs/>
          <w:sz w:val="30"/>
          <w:szCs w:val="30"/>
        </w:rPr>
      </w:pPr>
      <w:r>
        <w:rPr>
          <w:rFonts w:hint="eastAsia" w:ascii="Times New Roman" w:hAnsi="Times New Roman" w:eastAsia="黑体" w:cs="Times New Roman"/>
          <w:bCs/>
          <w:sz w:val="30"/>
          <w:szCs w:val="30"/>
        </w:rPr>
        <w:t>灵璧县</w:t>
      </w:r>
      <w:r>
        <w:rPr>
          <w:rFonts w:ascii="Times New Roman" w:hAnsi="Times New Roman" w:eastAsia="黑体" w:cs="Times New Roman"/>
          <w:bCs/>
          <w:sz w:val="30"/>
          <w:szCs w:val="30"/>
        </w:rPr>
        <w:t>县道规划一览表</w:t>
      </w:r>
    </w:p>
    <w:tbl>
      <w:tblPr>
        <w:tblStyle w:val="19"/>
        <w:tblW w:w="5000" w:type="pct"/>
        <w:tblInd w:w="0" w:type="dxa"/>
        <w:tblLayout w:type="autofit"/>
        <w:tblCellMar>
          <w:top w:w="0" w:type="dxa"/>
          <w:left w:w="108" w:type="dxa"/>
          <w:bottom w:w="0" w:type="dxa"/>
          <w:right w:w="108" w:type="dxa"/>
        </w:tblCellMar>
      </w:tblPr>
      <w:tblGrid>
        <w:gridCol w:w="816"/>
        <w:gridCol w:w="992"/>
        <w:gridCol w:w="1134"/>
        <w:gridCol w:w="992"/>
        <w:gridCol w:w="992"/>
        <w:gridCol w:w="1559"/>
        <w:gridCol w:w="1423"/>
        <w:gridCol w:w="989"/>
        <w:gridCol w:w="936"/>
        <w:gridCol w:w="1188"/>
        <w:gridCol w:w="853"/>
        <w:gridCol w:w="2300"/>
      </w:tblGrid>
      <w:tr>
        <w:tblPrEx>
          <w:tblCellMar>
            <w:top w:w="0" w:type="dxa"/>
            <w:left w:w="108" w:type="dxa"/>
            <w:bottom w:w="0" w:type="dxa"/>
            <w:right w:w="108" w:type="dxa"/>
          </w:tblCellMar>
        </w:tblPrEx>
        <w:trPr>
          <w:trHeight w:val="20" w:hRule="atLeast"/>
        </w:trPr>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县道编号</w:t>
            </w:r>
          </w:p>
        </w:tc>
        <w:tc>
          <w:tcPr>
            <w:tcW w:w="3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横纵体系</w:t>
            </w:r>
          </w:p>
        </w:tc>
        <w:tc>
          <w:tcPr>
            <w:tcW w:w="4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路线名称</w:t>
            </w:r>
          </w:p>
        </w:tc>
        <w:tc>
          <w:tcPr>
            <w:tcW w:w="3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起点</w:t>
            </w:r>
          </w:p>
        </w:tc>
        <w:tc>
          <w:tcPr>
            <w:tcW w:w="3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终点</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主要途径点</w:t>
            </w:r>
          </w:p>
        </w:tc>
        <w:tc>
          <w:tcPr>
            <w:tcW w:w="5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所属县区</w:t>
            </w:r>
          </w:p>
        </w:tc>
        <w:tc>
          <w:tcPr>
            <w:tcW w:w="3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净里程（km）</w:t>
            </w:r>
          </w:p>
        </w:tc>
        <w:tc>
          <w:tcPr>
            <w:tcW w:w="33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原线路组成</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现状等级</w:t>
            </w:r>
          </w:p>
        </w:tc>
        <w:tc>
          <w:tcPr>
            <w:tcW w:w="30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规划等级</w:t>
            </w:r>
          </w:p>
        </w:tc>
        <w:tc>
          <w:tcPr>
            <w:tcW w:w="8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路线功能</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X059</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横一</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符卓路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符离镇</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卓圩村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永安镇、大路乡</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埇桥区、灵璧县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39.1</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X059、村道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连接两个乡镇的横向通道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X041</w:t>
            </w:r>
          </w:p>
        </w:tc>
        <w:tc>
          <w:tcPr>
            <w:tcW w:w="350" w:type="pct"/>
            <w:tcBorders>
              <w:top w:val="nil"/>
              <w:left w:val="nil"/>
              <w:bottom w:val="nil"/>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横二</w:t>
            </w:r>
          </w:p>
        </w:tc>
        <w:tc>
          <w:tcPr>
            <w:tcW w:w="40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清卓路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清水村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卓海村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双井村、渔沟镇</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埇桥区、灵璧县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34.3</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Y004、Y006</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串联乡镇、穿越县城的横向大通道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X054</w:t>
            </w:r>
          </w:p>
        </w:tc>
        <w:tc>
          <w:tcPr>
            <w:tcW w:w="3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横三</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尹大路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尹集镇</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大李村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浍沟镇、黄圩镇</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灵璧县、泗县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26.7</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S302</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连接三个乡镇的横向通道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X048</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横四</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郑顺路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郑庙村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顺河村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杨集村、大李村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灵璧县、泗县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35.6</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Y016、村道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县域东部重要横向大通道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X057</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横五</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幸春路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幸福村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春韩村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八里村、武圩村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埇桥区、灵璧县、泗县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41.3</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X058</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向阳乡东西方向重要通道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X052</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横六</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东大路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东北村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大魏村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吴集村、徐贺村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灵璧县、泗县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7.2</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X044、村道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横跨两大县域的重要横向大通道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X056</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横七</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尤京路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尤集镇</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京渠村 </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尤东村、李楼村、赵庄村 </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19.9</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连接尤集镇东部区域重要通道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X073</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横八</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赵付路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赵楼村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付寨村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龙山村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埇桥区、灵璧县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18.3</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Y002、村道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朝阳镇的东西横向通道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X058</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横九</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王杨路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王桥村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杨马村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城后村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17.8</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县域南部重要的横向通道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X044</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横十</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何韦路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何圩村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韦集镇</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井栏村、黄湾镇</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25.3</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Y028、村道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连接两个乡镇的横向通道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X087</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横十一</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王白路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王楼村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白马村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双鑫村、胡梁村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埇桥区、灵璧县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县域西部横向通道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X076</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横十二</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李禅路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李圩村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禅堂乡</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郑庙村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埇桥区、灵璧县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22.7</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Y013、Y015、村道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县域中西部横向通道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X081</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纵一</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蔡李路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蔡塘村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李言村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尤集镇、尹集镇</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26.6</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S201、村道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连接县域南北纵向通道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X045</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纵二</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姚火路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姚山村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火庙村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吴楼村、苗河村、娄北村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72.5</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Y003、村道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县域西部重要纵向大通道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X042</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纵三</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戚十路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戚楼村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十里村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朱庄村、大庙村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59.2</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Y001、村道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县域东部纵向大通道，串联</w:t>
            </w:r>
            <w:r>
              <w:rPr>
                <w:color w:val="000000"/>
                <w:kern w:val="0"/>
                <w:sz w:val="24"/>
              </w:rPr>
              <w:t>3</w:t>
            </w:r>
            <w:r>
              <w:rPr>
                <w:rFonts w:hint="eastAsia" w:ascii="宋体" w:hAnsi="宋体" w:cs="宋体"/>
                <w:color w:val="000000"/>
                <w:kern w:val="0"/>
                <w:sz w:val="24"/>
              </w:rPr>
              <w:t>个乡镇</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X080</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纵四</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火李路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火庙村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李言村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东高村、九集村、 尤东村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37</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尤集镇的南北纵向通道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X047</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纵五</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大禅路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大湖村 </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禅堂乡</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旗杆村、后灵村、唐灵村、、山桥村、浍沟镇</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37.6</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X041、X047、村道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连接两个乡镇的纵向通道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X078</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纵六</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鲍王路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鲍庄村 </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王海村 </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卓海村、崔庄村、大杨村 </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15.5</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X044、Y005</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县域东部纵向连接通道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X079</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纵七</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卓冯路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卓庄村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渔沟镇、后朱村、禅堂村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S223、村道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连接三个乡镇的纵向通道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X043</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纵八</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王大路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王杨村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大桥村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冯庙镇、张集村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36.3</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X044、Y008、Y020</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县域东部重要纵向大通道，串联灵璧县中西部地区</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X082</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纵九</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王汴路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王桥村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汴河村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大山村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20.4</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Y021、Y029、村道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县域南部纵向通道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X093</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纵十</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瓦马路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瓦房村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马圩村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司房村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埇桥区、灵璧县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12.3</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X045</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县域南部纵向通道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X046</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纵十一</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刘幸路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刘赵村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幸福村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向阳乡</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27.1</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X058、村道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县域南部重要纵向大通道，串联3个乡镇</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X063</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纵十二</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大石路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大西村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石龙岗村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双龙村、龙湖村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灵璧县、泗县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19.2</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Y026、村道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县域南部重要的纵向通道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X077</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联一</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阳唐路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阳山村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唐庄村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大湖村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18.4</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X041、村道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下楼镇东西联络线连接通道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X085</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联二</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朱候路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朱集乡</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候庙村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渔沟镇、梁集村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16.5</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X047、村道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渔沟镇南部重要的联络线通道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X075</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联三</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王王路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王杨村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王海村 </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7.7</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Y007、村道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县域东部联络线通道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X083</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联四</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晏韦路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晏路村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韦集镇</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大杨庄</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8.4</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X057</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县域南部联络线通道</w:t>
            </w:r>
          </w:p>
        </w:tc>
      </w:tr>
      <w:tr>
        <w:tblPrEx>
          <w:tblCellMar>
            <w:top w:w="0" w:type="dxa"/>
            <w:left w:w="108" w:type="dxa"/>
            <w:bottom w:w="0" w:type="dxa"/>
            <w:right w:w="108" w:type="dxa"/>
          </w:tblCellMar>
        </w:tblPrEx>
        <w:trPr>
          <w:trHeight w:val="20" w:hRule="atLeast"/>
        </w:trPr>
        <w:tc>
          <w:tcPr>
            <w:tcW w:w="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X084</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联五</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胡华路</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胡桥村</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华巷村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朱圩村</w:t>
            </w:r>
          </w:p>
        </w:tc>
        <w:tc>
          <w:tcPr>
            <w:tcW w:w="5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灵璧县</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村道</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w:t>
            </w:r>
          </w:p>
        </w:tc>
        <w:tc>
          <w:tcPr>
            <w:tcW w:w="8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县域南部联络线通道</w:t>
            </w:r>
          </w:p>
        </w:tc>
      </w:tr>
      <w:tr>
        <w:tblPrEx>
          <w:tblCellMar>
            <w:top w:w="0" w:type="dxa"/>
            <w:left w:w="108" w:type="dxa"/>
            <w:bottom w:w="0" w:type="dxa"/>
            <w:right w:w="108" w:type="dxa"/>
          </w:tblCellMar>
        </w:tblPrEx>
        <w:trPr>
          <w:trHeight w:val="20" w:hRule="atLeast"/>
        </w:trPr>
        <w:tc>
          <w:tcPr>
            <w:tcW w:w="279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3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745.9</w:t>
            </w:r>
          </w:p>
        </w:tc>
        <w:tc>
          <w:tcPr>
            <w:tcW w:w="1861"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bl>
    <w:p>
      <w:pPr>
        <w:jc w:val="center"/>
        <w:rPr>
          <w:rFonts w:ascii="Times New Roman" w:hAnsi="Times New Roman" w:eastAsia="黑体" w:cs="Times New Roman"/>
          <w:bCs/>
          <w:sz w:val="30"/>
          <w:szCs w:val="30"/>
        </w:rPr>
      </w:pPr>
    </w:p>
    <w:p>
      <w:pPr>
        <w:jc w:val="center"/>
        <w:rPr>
          <w:rFonts w:ascii="Times New Roman" w:hAnsi="Times New Roman" w:eastAsia="黑体" w:cs="Times New Roman"/>
          <w:bCs/>
          <w:sz w:val="30"/>
          <w:szCs w:val="30"/>
        </w:rPr>
      </w:pPr>
    </w:p>
    <w:p>
      <w:pPr>
        <w:ind w:firstLine="600" w:firstLineChars="200"/>
        <w:jc w:val="left"/>
        <w:rPr>
          <w:rFonts w:ascii="Times New Roman" w:hAnsi="Times New Roman" w:cs="Times New Roman"/>
          <w:bCs/>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620780"/>
    </w:sdtPr>
    <w:sdtEndPr>
      <w:rPr>
        <w:sz w:val="24"/>
        <w:szCs w:val="24"/>
      </w:rPr>
    </w:sdtEndPr>
    <w:sdtContent>
      <w:p>
        <w:pPr>
          <w:pStyle w:val="1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12</w:t>
        </w:r>
        <w:r>
          <w:rPr>
            <w:sz w:val="24"/>
            <w:szCs w:val="24"/>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Times New Roman" w:hAnsi="Times New Roman" w:eastAsia="宋体"/>
      </w:rPr>
      <w:t>灵璧县县道网规划</w:t>
    </w:r>
    <w:r>
      <w:rPr>
        <w:rFonts w:hint="eastAsia"/>
      </w:rPr>
      <w:t>（2017-2030年）                                                 规划文本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B65BA"/>
    <w:multiLevelType w:val="multilevel"/>
    <w:tmpl w:val="4C6B65B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5AD575E9"/>
    <w:multiLevelType w:val="multilevel"/>
    <w:tmpl w:val="5AD575E9"/>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88"/>
    <w:rsid w:val="00035D54"/>
    <w:rsid w:val="00051370"/>
    <w:rsid w:val="000603CC"/>
    <w:rsid w:val="00067C32"/>
    <w:rsid w:val="00070D42"/>
    <w:rsid w:val="00071EE5"/>
    <w:rsid w:val="00075EDE"/>
    <w:rsid w:val="000815CD"/>
    <w:rsid w:val="0008245C"/>
    <w:rsid w:val="00084DFA"/>
    <w:rsid w:val="00085357"/>
    <w:rsid w:val="000A4A74"/>
    <w:rsid w:val="000C58D0"/>
    <w:rsid w:val="000C6E0A"/>
    <w:rsid w:val="000C78BB"/>
    <w:rsid w:val="00100256"/>
    <w:rsid w:val="00107842"/>
    <w:rsid w:val="001120D3"/>
    <w:rsid w:val="00116BF2"/>
    <w:rsid w:val="001219A8"/>
    <w:rsid w:val="001272A8"/>
    <w:rsid w:val="00131BA1"/>
    <w:rsid w:val="0013338A"/>
    <w:rsid w:val="00136E0F"/>
    <w:rsid w:val="001423C7"/>
    <w:rsid w:val="00146866"/>
    <w:rsid w:val="00157CA6"/>
    <w:rsid w:val="00163D5F"/>
    <w:rsid w:val="00165423"/>
    <w:rsid w:val="00176E65"/>
    <w:rsid w:val="0018138F"/>
    <w:rsid w:val="00183495"/>
    <w:rsid w:val="00183A83"/>
    <w:rsid w:val="00197A9A"/>
    <w:rsid w:val="001A2718"/>
    <w:rsid w:val="001C2B78"/>
    <w:rsid w:val="001C7A31"/>
    <w:rsid w:val="001D12DC"/>
    <w:rsid w:val="001D231E"/>
    <w:rsid w:val="001D5ECE"/>
    <w:rsid w:val="001D79C4"/>
    <w:rsid w:val="001E0411"/>
    <w:rsid w:val="001E56F7"/>
    <w:rsid w:val="001E7675"/>
    <w:rsid w:val="001F2C1F"/>
    <w:rsid w:val="001F4A20"/>
    <w:rsid w:val="001F6C4A"/>
    <w:rsid w:val="00206B79"/>
    <w:rsid w:val="002266B4"/>
    <w:rsid w:val="00230F39"/>
    <w:rsid w:val="00232128"/>
    <w:rsid w:val="002431B1"/>
    <w:rsid w:val="00247488"/>
    <w:rsid w:val="00252DA6"/>
    <w:rsid w:val="00254A4F"/>
    <w:rsid w:val="002631E4"/>
    <w:rsid w:val="0027385E"/>
    <w:rsid w:val="002962F7"/>
    <w:rsid w:val="002B18FA"/>
    <w:rsid w:val="002B26F9"/>
    <w:rsid w:val="002B2FC9"/>
    <w:rsid w:val="002B6D10"/>
    <w:rsid w:val="002C1006"/>
    <w:rsid w:val="002C3C27"/>
    <w:rsid w:val="002C76D9"/>
    <w:rsid w:val="002D0BDE"/>
    <w:rsid w:val="002E0F2E"/>
    <w:rsid w:val="002E266C"/>
    <w:rsid w:val="002E7E70"/>
    <w:rsid w:val="002F3E88"/>
    <w:rsid w:val="002F4D47"/>
    <w:rsid w:val="002F6969"/>
    <w:rsid w:val="002F7340"/>
    <w:rsid w:val="00303B6F"/>
    <w:rsid w:val="0030401D"/>
    <w:rsid w:val="00322ACA"/>
    <w:rsid w:val="00325C34"/>
    <w:rsid w:val="00326AE0"/>
    <w:rsid w:val="00333870"/>
    <w:rsid w:val="00337EA5"/>
    <w:rsid w:val="003512F3"/>
    <w:rsid w:val="00351F63"/>
    <w:rsid w:val="00357FC4"/>
    <w:rsid w:val="00364B45"/>
    <w:rsid w:val="00366A13"/>
    <w:rsid w:val="00372482"/>
    <w:rsid w:val="003757B6"/>
    <w:rsid w:val="0038428E"/>
    <w:rsid w:val="00392C62"/>
    <w:rsid w:val="00394A11"/>
    <w:rsid w:val="00397E23"/>
    <w:rsid w:val="003A11AC"/>
    <w:rsid w:val="003B211C"/>
    <w:rsid w:val="003C3804"/>
    <w:rsid w:val="003C558C"/>
    <w:rsid w:val="003C7417"/>
    <w:rsid w:val="003D2045"/>
    <w:rsid w:val="003D3DCF"/>
    <w:rsid w:val="003D6BE7"/>
    <w:rsid w:val="003E2FA9"/>
    <w:rsid w:val="003E4DEA"/>
    <w:rsid w:val="003E570E"/>
    <w:rsid w:val="003E78CC"/>
    <w:rsid w:val="00410ADA"/>
    <w:rsid w:val="004209B7"/>
    <w:rsid w:val="00423F2A"/>
    <w:rsid w:val="00424DAA"/>
    <w:rsid w:val="00431522"/>
    <w:rsid w:val="00434558"/>
    <w:rsid w:val="0043591D"/>
    <w:rsid w:val="00436EF2"/>
    <w:rsid w:val="00437C89"/>
    <w:rsid w:val="0045531F"/>
    <w:rsid w:val="004706AC"/>
    <w:rsid w:val="004823AF"/>
    <w:rsid w:val="00490948"/>
    <w:rsid w:val="004A19F2"/>
    <w:rsid w:val="004A6B06"/>
    <w:rsid w:val="004A7090"/>
    <w:rsid w:val="004B0581"/>
    <w:rsid w:val="004B1297"/>
    <w:rsid w:val="004B514F"/>
    <w:rsid w:val="004C0FC6"/>
    <w:rsid w:val="004D4150"/>
    <w:rsid w:val="00505F90"/>
    <w:rsid w:val="00515134"/>
    <w:rsid w:val="00520F89"/>
    <w:rsid w:val="005262AF"/>
    <w:rsid w:val="00526966"/>
    <w:rsid w:val="005432F1"/>
    <w:rsid w:val="00553662"/>
    <w:rsid w:val="005724C7"/>
    <w:rsid w:val="00576C0F"/>
    <w:rsid w:val="00577C97"/>
    <w:rsid w:val="00580557"/>
    <w:rsid w:val="00582F6B"/>
    <w:rsid w:val="00592544"/>
    <w:rsid w:val="00592A32"/>
    <w:rsid w:val="00593D86"/>
    <w:rsid w:val="00596B5C"/>
    <w:rsid w:val="00597C34"/>
    <w:rsid w:val="005A35B6"/>
    <w:rsid w:val="005B4B6E"/>
    <w:rsid w:val="005B5736"/>
    <w:rsid w:val="005B6C7D"/>
    <w:rsid w:val="005C7F06"/>
    <w:rsid w:val="005D10C3"/>
    <w:rsid w:val="005D5231"/>
    <w:rsid w:val="005D705A"/>
    <w:rsid w:val="005D7887"/>
    <w:rsid w:val="005E0178"/>
    <w:rsid w:val="005E4691"/>
    <w:rsid w:val="005F33BC"/>
    <w:rsid w:val="005F6821"/>
    <w:rsid w:val="00624431"/>
    <w:rsid w:val="00631A6F"/>
    <w:rsid w:val="00636050"/>
    <w:rsid w:val="006607C5"/>
    <w:rsid w:val="00677C3B"/>
    <w:rsid w:val="00681780"/>
    <w:rsid w:val="006A4565"/>
    <w:rsid w:val="006A492F"/>
    <w:rsid w:val="006A754C"/>
    <w:rsid w:val="006B553D"/>
    <w:rsid w:val="006B662D"/>
    <w:rsid w:val="006B77AF"/>
    <w:rsid w:val="006C2AAD"/>
    <w:rsid w:val="006D02A1"/>
    <w:rsid w:val="006D3ACA"/>
    <w:rsid w:val="006E66B8"/>
    <w:rsid w:val="006E7791"/>
    <w:rsid w:val="006F104A"/>
    <w:rsid w:val="006F418E"/>
    <w:rsid w:val="006F57F0"/>
    <w:rsid w:val="006F78C7"/>
    <w:rsid w:val="007054BF"/>
    <w:rsid w:val="00710D23"/>
    <w:rsid w:val="00714421"/>
    <w:rsid w:val="00714A96"/>
    <w:rsid w:val="00716A45"/>
    <w:rsid w:val="00717413"/>
    <w:rsid w:val="007227BC"/>
    <w:rsid w:val="00731920"/>
    <w:rsid w:val="0073257E"/>
    <w:rsid w:val="00764128"/>
    <w:rsid w:val="00765765"/>
    <w:rsid w:val="007728C0"/>
    <w:rsid w:val="007831E2"/>
    <w:rsid w:val="00783C4E"/>
    <w:rsid w:val="00794DE6"/>
    <w:rsid w:val="007A2777"/>
    <w:rsid w:val="007A47F2"/>
    <w:rsid w:val="007B7AC9"/>
    <w:rsid w:val="007C4059"/>
    <w:rsid w:val="007D4604"/>
    <w:rsid w:val="007F01F0"/>
    <w:rsid w:val="007F4328"/>
    <w:rsid w:val="00805D95"/>
    <w:rsid w:val="0081424B"/>
    <w:rsid w:val="00814836"/>
    <w:rsid w:val="00815772"/>
    <w:rsid w:val="00826C95"/>
    <w:rsid w:val="00841984"/>
    <w:rsid w:val="0085019F"/>
    <w:rsid w:val="00855B6B"/>
    <w:rsid w:val="0085684C"/>
    <w:rsid w:val="00856A1B"/>
    <w:rsid w:val="00861016"/>
    <w:rsid w:val="0087159C"/>
    <w:rsid w:val="00871A41"/>
    <w:rsid w:val="00876402"/>
    <w:rsid w:val="00877037"/>
    <w:rsid w:val="00877306"/>
    <w:rsid w:val="00887A88"/>
    <w:rsid w:val="008A0B4C"/>
    <w:rsid w:val="008A460A"/>
    <w:rsid w:val="008B49EF"/>
    <w:rsid w:val="008B69C1"/>
    <w:rsid w:val="008C2742"/>
    <w:rsid w:val="008C389F"/>
    <w:rsid w:val="008D0F66"/>
    <w:rsid w:val="008E2D61"/>
    <w:rsid w:val="008F02E7"/>
    <w:rsid w:val="008F1F91"/>
    <w:rsid w:val="008F74CF"/>
    <w:rsid w:val="0090302C"/>
    <w:rsid w:val="00911F78"/>
    <w:rsid w:val="00914EF4"/>
    <w:rsid w:val="00925D10"/>
    <w:rsid w:val="00935C12"/>
    <w:rsid w:val="009417AA"/>
    <w:rsid w:val="00944896"/>
    <w:rsid w:val="00944BE2"/>
    <w:rsid w:val="0095627A"/>
    <w:rsid w:val="0097648C"/>
    <w:rsid w:val="00983BA0"/>
    <w:rsid w:val="009A2207"/>
    <w:rsid w:val="009B34C0"/>
    <w:rsid w:val="009C08D0"/>
    <w:rsid w:val="009D2306"/>
    <w:rsid w:val="009D4293"/>
    <w:rsid w:val="009D6773"/>
    <w:rsid w:val="009E6E1E"/>
    <w:rsid w:val="009E7556"/>
    <w:rsid w:val="009F1E89"/>
    <w:rsid w:val="009F4D5E"/>
    <w:rsid w:val="00A001BC"/>
    <w:rsid w:val="00A00388"/>
    <w:rsid w:val="00A01AA2"/>
    <w:rsid w:val="00A24013"/>
    <w:rsid w:val="00A242DE"/>
    <w:rsid w:val="00A31A18"/>
    <w:rsid w:val="00A37015"/>
    <w:rsid w:val="00A472D8"/>
    <w:rsid w:val="00A56A8E"/>
    <w:rsid w:val="00A579F2"/>
    <w:rsid w:val="00A60003"/>
    <w:rsid w:val="00A66E0F"/>
    <w:rsid w:val="00A678A1"/>
    <w:rsid w:val="00A773AF"/>
    <w:rsid w:val="00A83CD3"/>
    <w:rsid w:val="00A866D5"/>
    <w:rsid w:val="00A97D50"/>
    <w:rsid w:val="00AA7E3C"/>
    <w:rsid w:val="00AB0784"/>
    <w:rsid w:val="00AB1E53"/>
    <w:rsid w:val="00AB6B2D"/>
    <w:rsid w:val="00AC2F52"/>
    <w:rsid w:val="00AC7C1C"/>
    <w:rsid w:val="00AD2504"/>
    <w:rsid w:val="00AD450E"/>
    <w:rsid w:val="00AD5695"/>
    <w:rsid w:val="00AD694F"/>
    <w:rsid w:val="00AD7AD7"/>
    <w:rsid w:val="00AE178D"/>
    <w:rsid w:val="00AF0504"/>
    <w:rsid w:val="00AF5E48"/>
    <w:rsid w:val="00B000AC"/>
    <w:rsid w:val="00B17C07"/>
    <w:rsid w:val="00B22131"/>
    <w:rsid w:val="00B23F01"/>
    <w:rsid w:val="00B24A75"/>
    <w:rsid w:val="00B27FD5"/>
    <w:rsid w:val="00B34393"/>
    <w:rsid w:val="00B404D1"/>
    <w:rsid w:val="00B40D7E"/>
    <w:rsid w:val="00B511BA"/>
    <w:rsid w:val="00B55A2D"/>
    <w:rsid w:val="00B6612F"/>
    <w:rsid w:val="00B82DFC"/>
    <w:rsid w:val="00B9250D"/>
    <w:rsid w:val="00B936B7"/>
    <w:rsid w:val="00BA23F5"/>
    <w:rsid w:val="00BD5DCF"/>
    <w:rsid w:val="00BE345C"/>
    <w:rsid w:val="00BE5B49"/>
    <w:rsid w:val="00BE76F1"/>
    <w:rsid w:val="00BF579D"/>
    <w:rsid w:val="00C056A7"/>
    <w:rsid w:val="00C127F5"/>
    <w:rsid w:val="00C1577C"/>
    <w:rsid w:val="00C3565C"/>
    <w:rsid w:val="00C62B75"/>
    <w:rsid w:val="00C646D5"/>
    <w:rsid w:val="00C75E3D"/>
    <w:rsid w:val="00C84C13"/>
    <w:rsid w:val="00C86826"/>
    <w:rsid w:val="00C92474"/>
    <w:rsid w:val="00C9322D"/>
    <w:rsid w:val="00C97964"/>
    <w:rsid w:val="00CA112B"/>
    <w:rsid w:val="00CB7C10"/>
    <w:rsid w:val="00CC1C3D"/>
    <w:rsid w:val="00CE087E"/>
    <w:rsid w:val="00CF1EB8"/>
    <w:rsid w:val="00D03AA2"/>
    <w:rsid w:val="00D0690C"/>
    <w:rsid w:val="00D2628F"/>
    <w:rsid w:val="00D2714F"/>
    <w:rsid w:val="00D35EBE"/>
    <w:rsid w:val="00D44562"/>
    <w:rsid w:val="00D4717F"/>
    <w:rsid w:val="00D860AC"/>
    <w:rsid w:val="00DA167E"/>
    <w:rsid w:val="00DA40FE"/>
    <w:rsid w:val="00DA6639"/>
    <w:rsid w:val="00DB0801"/>
    <w:rsid w:val="00DC0BA6"/>
    <w:rsid w:val="00DC4E95"/>
    <w:rsid w:val="00DE233D"/>
    <w:rsid w:val="00DF4C93"/>
    <w:rsid w:val="00DF6782"/>
    <w:rsid w:val="00E02578"/>
    <w:rsid w:val="00E04C77"/>
    <w:rsid w:val="00E07023"/>
    <w:rsid w:val="00E121C8"/>
    <w:rsid w:val="00E145B5"/>
    <w:rsid w:val="00E1680E"/>
    <w:rsid w:val="00E170FA"/>
    <w:rsid w:val="00E2264C"/>
    <w:rsid w:val="00E23832"/>
    <w:rsid w:val="00E31D80"/>
    <w:rsid w:val="00E566E5"/>
    <w:rsid w:val="00E56E41"/>
    <w:rsid w:val="00E72834"/>
    <w:rsid w:val="00E74BF2"/>
    <w:rsid w:val="00E761BD"/>
    <w:rsid w:val="00E80F44"/>
    <w:rsid w:val="00E878AF"/>
    <w:rsid w:val="00E9095B"/>
    <w:rsid w:val="00EA1C1C"/>
    <w:rsid w:val="00EA2084"/>
    <w:rsid w:val="00EA7E5C"/>
    <w:rsid w:val="00ED0C34"/>
    <w:rsid w:val="00ED5946"/>
    <w:rsid w:val="00ED63ED"/>
    <w:rsid w:val="00ED6FAD"/>
    <w:rsid w:val="00EE2590"/>
    <w:rsid w:val="00EF03C8"/>
    <w:rsid w:val="00EF0CB0"/>
    <w:rsid w:val="00EF145A"/>
    <w:rsid w:val="00F01101"/>
    <w:rsid w:val="00F018CC"/>
    <w:rsid w:val="00F07C9B"/>
    <w:rsid w:val="00F11A19"/>
    <w:rsid w:val="00F255F5"/>
    <w:rsid w:val="00F3747B"/>
    <w:rsid w:val="00F40858"/>
    <w:rsid w:val="00F44EF5"/>
    <w:rsid w:val="00F453FA"/>
    <w:rsid w:val="00F51625"/>
    <w:rsid w:val="00F52117"/>
    <w:rsid w:val="00F534F6"/>
    <w:rsid w:val="00F56812"/>
    <w:rsid w:val="00F57119"/>
    <w:rsid w:val="00F7257B"/>
    <w:rsid w:val="00F902D0"/>
    <w:rsid w:val="00F90E10"/>
    <w:rsid w:val="00F9555A"/>
    <w:rsid w:val="00FA1301"/>
    <w:rsid w:val="00FA6204"/>
    <w:rsid w:val="00FB065F"/>
    <w:rsid w:val="00FB155D"/>
    <w:rsid w:val="00FB44CB"/>
    <w:rsid w:val="00FB73D7"/>
    <w:rsid w:val="00FC3C72"/>
    <w:rsid w:val="00FC43F5"/>
    <w:rsid w:val="00FC6E19"/>
    <w:rsid w:val="00FD404E"/>
    <w:rsid w:val="00FD656D"/>
    <w:rsid w:val="00FE0901"/>
    <w:rsid w:val="00FE1916"/>
    <w:rsid w:val="00FE3DBA"/>
    <w:rsid w:val="00FF2EA8"/>
    <w:rsid w:val="00FF4E23"/>
    <w:rsid w:val="025B4E5A"/>
    <w:rsid w:val="08216403"/>
    <w:rsid w:val="1B9B7589"/>
    <w:rsid w:val="22095659"/>
    <w:rsid w:val="22812D2C"/>
    <w:rsid w:val="407C7E26"/>
    <w:rsid w:val="47E83601"/>
    <w:rsid w:val="47EA7E1E"/>
    <w:rsid w:val="49C94CEC"/>
    <w:rsid w:val="4AEA0A18"/>
    <w:rsid w:val="58944316"/>
    <w:rsid w:val="65CB3C00"/>
    <w:rsid w:val="6B921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050"/>
      <w:jc w:val="left"/>
    </w:pPr>
    <w:rPr>
      <w:rFonts w:cstheme="minorHAnsi"/>
      <w:sz w:val="20"/>
      <w:szCs w:val="20"/>
    </w:rPr>
  </w:style>
  <w:style w:type="paragraph" w:styleId="6">
    <w:name w:val="Document Map"/>
    <w:basedOn w:val="1"/>
    <w:link w:val="54"/>
    <w:semiHidden/>
    <w:unhideWhenUsed/>
    <w:qFormat/>
    <w:uiPriority w:val="99"/>
    <w:rPr>
      <w:rFonts w:ascii="宋体" w:eastAsia="宋体"/>
      <w:sz w:val="18"/>
      <w:szCs w:val="18"/>
    </w:rPr>
  </w:style>
  <w:style w:type="paragraph" w:styleId="7">
    <w:name w:val="toc 5"/>
    <w:basedOn w:val="1"/>
    <w:next w:val="1"/>
    <w:unhideWhenUsed/>
    <w:qFormat/>
    <w:uiPriority w:val="39"/>
    <w:pPr>
      <w:ind w:left="630"/>
      <w:jc w:val="left"/>
    </w:pPr>
    <w:rPr>
      <w:rFonts w:cstheme="minorHAnsi"/>
      <w:sz w:val="20"/>
      <w:szCs w:val="20"/>
    </w:rPr>
  </w:style>
  <w:style w:type="paragraph" w:styleId="8">
    <w:name w:val="toc 3"/>
    <w:basedOn w:val="1"/>
    <w:next w:val="1"/>
    <w:unhideWhenUsed/>
    <w:qFormat/>
    <w:uiPriority w:val="39"/>
    <w:pPr>
      <w:ind w:left="210"/>
      <w:jc w:val="left"/>
    </w:pPr>
    <w:rPr>
      <w:rFonts w:cstheme="minorHAnsi"/>
      <w:sz w:val="20"/>
      <w:szCs w:val="20"/>
    </w:rPr>
  </w:style>
  <w:style w:type="paragraph" w:styleId="9">
    <w:name w:val="toc 8"/>
    <w:basedOn w:val="1"/>
    <w:next w:val="1"/>
    <w:unhideWhenUsed/>
    <w:qFormat/>
    <w:uiPriority w:val="39"/>
    <w:pPr>
      <w:ind w:left="1260"/>
      <w:jc w:val="left"/>
    </w:pPr>
    <w:rPr>
      <w:rFonts w:cstheme="minorHAnsi"/>
      <w:sz w:val="20"/>
      <w:szCs w:val="20"/>
    </w:rPr>
  </w:style>
  <w:style w:type="paragraph" w:styleId="10">
    <w:name w:val="Date"/>
    <w:basedOn w:val="1"/>
    <w:next w:val="1"/>
    <w:link w:val="24"/>
    <w:semiHidden/>
    <w:unhideWhenUsed/>
    <w:qFormat/>
    <w:uiPriority w:val="99"/>
    <w:pPr>
      <w:ind w:left="100" w:leftChars="2500"/>
    </w:pPr>
  </w:style>
  <w:style w:type="paragraph" w:styleId="11">
    <w:name w:val="Balloon Text"/>
    <w:basedOn w:val="1"/>
    <w:link w:val="28"/>
    <w:semiHidden/>
    <w:unhideWhenUsed/>
    <w:qFormat/>
    <w:uiPriority w:val="99"/>
    <w:rPr>
      <w:sz w:val="18"/>
      <w:szCs w:val="18"/>
    </w:rPr>
  </w:style>
  <w:style w:type="paragraph" w:styleId="12">
    <w:name w:val="footer"/>
    <w:basedOn w:val="1"/>
    <w:link w:val="30"/>
    <w:unhideWhenUsed/>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spacing w:before="360"/>
      <w:jc w:val="left"/>
    </w:pPr>
    <w:rPr>
      <w:rFonts w:asciiTheme="majorHAnsi" w:hAnsiTheme="majorHAnsi"/>
      <w:b/>
      <w:bCs/>
      <w:caps/>
      <w:sz w:val="24"/>
      <w:szCs w:val="24"/>
    </w:rPr>
  </w:style>
  <w:style w:type="paragraph" w:styleId="15">
    <w:name w:val="toc 4"/>
    <w:basedOn w:val="1"/>
    <w:next w:val="1"/>
    <w:unhideWhenUsed/>
    <w:uiPriority w:val="39"/>
    <w:pPr>
      <w:ind w:left="420"/>
      <w:jc w:val="left"/>
    </w:pPr>
    <w:rPr>
      <w:rFonts w:cstheme="minorHAnsi"/>
      <w:sz w:val="20"/>
      <w:szCs w:val="20"/>
    </w:rPr>
  </w:style>
  <w:style w:type="paragraph" w:styleId="16">
    <w:name w:val="toc 6"/>
    <w:basedOn w:val="1"/>
    <w:next w:val="1"/>
    <w:unhideWhenUsed/>
    <w:qFormat/>
    <w:uiPriority w:val="39"/>
    <w:pPr>
      <w:ind w:left="840"/>
      <w:jc w:val="left"/>
    </w:pPr>
    <w:rPr>
      <w:rFonts w:cstheme="minorHAnsi"/>
      <w:sz w:val="20"/>
      <w:szCs w:val="20"/>
    </w:rPr>
  </w:style>
  <w:style w:type="paragraph" w:styleId="17">
    <w:name w:val="toc 2"/>
    <w:basedOn w:val="1"/>
    <w:next w:val="1"/>
    <w:unhideWhenUsed/>
    <w:qFormat/>
    <w:uiPriority w:val="39"/>
    <w:pPr>
      <w:spacing w:before="240"/>
      <w:jc w:val="left"/>
    </w:pPr>
    <w:rPr>
      <w:rFonts w:cstheme="minorHAnsi"/>
      <w:b/>
      <w:bCs/>
      <w:sz w:val="20"/>
      <w:szCs w:val="20"/>
    </w:rPr>
  </w:style>
  <w:style w:type="paragraph" w:styleId="18">
    <w:name w:val="toc 9"/>
    <w:basedOn w:val="1"/>
    <w:next w:val="1"/>
    <w:unhideWhenUsed/>
    <w:qFormat/>
    <w:uiPriority w:val="39"/>
    <w:pPr>
      <w:ind w:left="1470"/>
      <w:jc w:val="left"/>
    </w:pPr>
    <w:rPr>
      <w:rFonts w:cstheme="minorHAnsi"/>
      <w:sz w:val="20"/>
      <w:szCs w:val="20"/>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semiHidden/>
    <w:unhideWhenUsed/>
    <w:qFormat/>
    <w:uiPriority w:val="99"/>
    <w:rPr>
      <w:color w:val="800080"/>
      <w:u w:val="single"/>
    </w:rPr>
  </w:style>
  <w:style w:type="character" w:styleId="23">
    <w:name w:val="Hyperlink"/>
    <w:basedOn w:val="21"/>
    <w:unhideWhenUsed/>
    <w:qFormat/>
    <w:uiPriority w:val="99"/>
    <w:rPr>
      <w:color w:val="0000FF" w:themeColor="hyperlink"/>
      <w:u w:val="single"/>
    </w:rPr>
  </w:style>
  <w:style w:type="character" w:customStyle="1" w:styleId="24">
    <w:name w:val="日期 Char"/>
    <w:basedOn w:val="21"/>
    <w:link w:val="10"/>
    <w:semiHidden/>
    <w:qFormat/>
    <w:uiPriority w:val="99"/>
  </w:style>
  <w:style w:type="character" w:customStyle="1" w:styleId="25">
    <w:name w:val="标题 1 Char"/>
    <w:basedOn w:val="21"/>
    <w:link w:val="2"/>
    <w:qFormat/>
    <w:uiPriority w:val="9"/>
    <w:rPr>
      <w:b/>
      <w:bCs/>
      <w:kern w:val="44"/>
      <w:sz w:val="44"/>
      <w:szCs w:val="44"/>
    </w:rPr>
  </w:style>
  <w:style w:type="character" w:customStyle="1" w:styleId="26">
    <w:name w:val="标题 2 Char"/>
    <w:basedOn w:val="21"/>
    <w:link w:val="3"/>
    <w:semiHidden/>
    <w:qFormat/>
    <w:uiPriority w:val="9"/>
    <w:rPr>
      <w:rFonts w:asciiTheme="majorHAnsi" w:hAnsiTheme="majorHAnsi" w:eastAsiaTheme="majorEastAsia" w:cstheme="majorBidi"/>
      <w:b/>
      <w:bCs/>
      <w:sz w:val="32"/>
      <w:szCs w:val="32"/>
    </w:rPr>
  </w:style>
  <w:style w:type="paragraph" w:customStyle="1" w:styleId="2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21"/>
    <w:link w:val="11"/>
    <w:semiHidden/>
    <w:qFormat/>
    <w:uiPriority w:val="99"/>
    <w:rPr>
      <w:sz w:val="18"/>
      <w:szCs w:val="18"/>
    </w:rPr>
  </w:style>
  <w:style w:type="character" w:customStyle="1" w:styleId="29">
    <w:name w:val="页眉 Char"/>
    <w:basedOn w:val="21"/>
    <w:link w:val="13"/>
    <w:qFormat/>
    <w:uiPriority w:val="99"/>
    <w:rPr>
      <w:sz w:val="18"/>
      <w:szCs w:val="18"/>
    </w:rPr>
  </w:style>
  <w:style w:type="character" w:customStyle="1" w:styleId="30">
    <w:name w:val="页脚 Char"/>
    <w:basedOn w:val="21"/>
    <w:link w:val="12"/>
    <w:qFormat/>
    <w:uiPriority w:val="99"/>
    <w:rPr>
      <w:sz w:val="18"/>
      <w:szCs w:val="18"/>
    </w:rPr>
  </w:style>
  <w:style w:type="character" w:customStyle="1" w:styleId="31">
    <w:name w:val="标题 3 Char"/>
    <w:basedOn w:val="21"/>
    <w:link w:val="4"/>
    <w:qFormat/>
    <w:uiPriority w:val="9"/>
    <w:rPr>
      <w:b/>
      <w:bCs/>
      <w:sz w:val="32"/>
      <w:szCs w:val="32"/>
    </w:rPr>
  </w:style>
  <w:style w:type="paragraph" w:customStyle="1" w:styleId="32">
    <w:name w:val="Defaul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styleId="33">
    <w:name w:val="List Paragraph"/>
    <w:basedOn w:val="1"/>
    <w:qFormat/>
    <w:uiPriority w:val="34"/>
    <w:pPr>
      <w:ind w:firstLine="420" w:firstLineChars="200"/>
    </w:pPr>
  </w:style>
  <w:style w:type="paragraph" w:customStyle="1" w:styleId="3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0">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kern w:val="0"/>
      <w:sz w:val="20"/>
      <w:szCs w:val="20"/>
    </w:rPr>
  </w:style>
  <w:style w:type="paragraph" w:customStyle="1" w:styleId="42">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kern w:val="0"/>
      <w:sz w:val="20"/>
      <w:szCs w:val="20"/>
    </w:rPr>
  </w:style>
  <w:style w:type="paragraph" w:customStyle="1" w:styleId="44">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5">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0"/>
      <w:szCs w:val="20"/>
    </w:rPr>
  </w:style>
  <w:style w:type="paragraph" w:customStyle="1" w:styleId="4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51">
    <w:name w:val="font8"/>
    <w:basedOn w:val="1"/>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character" w:customStyle="1" w:styleId="52">
    <w:name w:val="font01"/>
    <w:basedOn w:val="21"/>
    <w:qFormat/>
    <w:uiPriority w:val="0"/>
    <w:rPr>
      <w:rFonts w:hint="eastAsia" w:ascii="宋体" w:hAnsi="宋体" w:eastAsia="宋体" w:cs="宋体"/>
      <w:color w:val="000000"/>
      <w:sz w:val="20"/>
      <w:szCs w:val="20"/>
      <w:u w:val="none"/>
    </w:rPr>
  </w:style>
  <w:style w:type="character" w:customStyle="1" w:styleId="53">
    <w:name w:val="font11"/>
    <w:basedOn w:val="21"/>
    <w:uiPriority w:val="0"/>
    <w:rPr>
      <w:rFonts w:hint="default" w:ascii="Times New Roman" w:hAnsi="Times New Roman" w:cs="Times New Roman"/>
      <w:color w:val="000000"/>
      <w:sz w:val="20"/>
      <w:szCs w:val="20"/>
      <w:u w:val="none"/>
    </w:rPr>
  </w:style>
  <w:style w:type="character" w:customStyle="1" w:styleId="54">
    <w:name w:val="文档结构图 Char"/>
    <w:basedOn w:val="21"/>
    <w:link w:val="6"/>
    <w:semiHidden/>
    <w:uiPriority w:val="99"/>
    <w:rPr>
      <w:rFonts w:ascii="宋体" w:hAnsiTheme="minorHAnsi" w:cstheme="minorBidi"/>
      <w:kern w:val="2"/>
      <w:sz w:val="18"/>
      <w:szCs w:val="18"/>
    </w:rPr>
  </w:style>
  <w:style w:type="paragraph" w:customStyle="1" w:styleId="55">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styleId="56">
    <w:name w:val="No Spacing"/>
    <w:link w:val="57"/>
    <w:qFormat/>
    <w:uiPriority w:val="0"/>
    <w:pPr>
      <w:widowControl w:val="0"/>
      <w:spacing w:line="20" w:lineRule="exact"/>
      <w:ind w:firstLine="200" w:firstLineChars="200"/>
      <w:jc w:val="both"/>
    </w:pPr>
    <w:rPr>
      <w:rFonts w:ascii="Times New Roman" w:hAnsi="Times New Roman" w:eastAsia="宋体" w:cs="Times New Roman"/>
      <w:sz w:val="24"/>
      <w:szCs w:val="22"/>
      <w:lang w:val="en-US" w:eastAsia="zh-CN" w:bidi="ar-SA"/>
    </w:rPr>
  </w:style>
  <w:style w:type="character" w:customStyle="1" w:styleId="57">
    <w:name w:val="无间隔 Char"/>
    <w:link w:val="56"/>
    <w:qFormat/>
    <w:uiPriority w:val="0"/>
    <w:rPr>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74312-EE04-4B64-82EF-BCEE2621F3B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7677</Words>
  <Characters>8489</Characters>
  <Lines>73</Lines>
  <Paragraphs>20</Paragraphs>
  <TotalTime>822</TotalTime>
  <ScaleCrop>false</ScaleCrop>
  <LinksUpToDate>false</LinksUpToDate>
  <CharactersWithSpaces>8554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2018-01-10T06:33:00Z</dcterms:created>
  <dc:creator>Sky123.Org</dc:creator>
  <cp:lastModifiedBy>沙漠江河</cp:lastModifiedBy>
  <dcterms:modified xsi:type="dcterms:W3CDTF">2022-11-14T09:15:07Z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266FF32983524CE8B83B69B7F4878FCE</vt:lpwstr>
  </property>
</Properties>
</file>