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方正小标宋简体" w:eastAsia="方正小标宋简体" w:cs="方正小标宋简体"/>
          <w:color w:val="auto"/>
          <w:sz w:val="44"/>
          <w:lang w:eastAsia="zh-CN"/>
        </w:rPr>
      </w:pPr>
    </w:p>
    <w:p>
      <w:pPr>
        <w:spacing w:line="590"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lang w:eastAsia="zh-CN"/>
        </w:rPr>
        <w:t>关</w:t>
      </w:r>
      <w:r>
        <w:rPr>
          <w:rFonts w:hint="eastAsia" w:ascii="方正小标宋简体" w:hAnsi="方正小标宋简体" w:eastAsia="方正小标宋简体" w:cs="方正小标宋简体"/>
          <w:color w:val="auto"/>
          <w:sz w:val="44"/>
        </w:rPr>
        <w:t>于</w:t>
      </w:r>
      <w:r>
        <w:rPr>
          <w:rFonts w:hint="eastAsia" w:ascii="方正小标宋简体" w:hAnsi="方正小标宋简体" w:eastAsia="方正小标宋简体" w:cs="方正小标宋简体"/>
          <w:b w:val="0"/>
          <w:bCs w:val="0"/>
          <w:color w:val="auto"/>
          <w:sz w:val="44"/>
          <w:szCs w:val="44"/>
          <w:lang w:eastAsia="zh-CN"/>
        </w:rPr>
        <w:t>《灵璧县临时救助实施办法》</w:t>
      </w:r>
    </w:p>
    <w:p>
      <w:pPr>
        <w:spacing w:line="560" w:lineRule="exact"/>
        <w:jc w:val="center"/>
        <w:rPr>
          <w:rFonts w:hint="default"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color w:val="auto"/>
          <w:sz w:val="44"/>
          <w:lang w:val="en-US" w:eastAsia="zh-CN"/>
        </w:rPr>
        <w:t>的起草说明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i w:val="0"/>
          <w:caps w:val="0"/>
          <w:color w:val="333333"/>
          <w:spacing w:val="0"/>
          <w:sz w:val="32"/>
          <w:szCs w:val="32"/>
          <w:u w:val="none"/>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b w:val="0"/>
          <w:bCs w:val="0"/>
          <w:i w:val="0"/>
          <w:caps w:val="0"/>
          <w:color w:val="333333"/>
          <w:spacing w:val="0"/>
          <w:sz w:val="32"/>
          <w:szCs w:val="32"/>
          <w:u w:val="none"/>
          <w:lang w:eastAsia="zh-CN"/>
        </w:rPr>
      </w:pPr>
      <w:r>
        <w:rPr>
          <w:rFonts w:hint="eastAsia" w:ascii="仿宋" w:hAnsi="仿宋" w:eastAsia="仿宋" w:cs="仿宋"/>
          <w:b w:val="0"/>
          <w:bCs w:val="0"/>
          <w:i w:val="0"/>
          <w:caps w:val="0"/>
          <w:color w:val="333333"/>
          <w:spacing w:val="0"/>
          <w:sz w:val="32"/>
          <w:szCs w:val="32"/>
          <w:u w:val="none"/>
          <w:lang w:eastAsia="zh-CN"/>
        </w:rPr>
        <w:t>一、政策背景及起草依据</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56"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pacing w:val="4"/>
          <w:sz w:val="32"/>
          <w:szCs w:val="32"/>
        </w:rPr>
        <w:t>进一步完善临时救助制度，根据《社会救助暂行办法》（国务院令第649号）、《中共中央办公厅　国务院办公厅印发&lt;关于改革完善社会救助制度的意见&gt;的通知》（中办发〔2020〕18号）、《国务院关于全面建立临时救助制度的通知》（国发〔2014〕47号）、《民政部、财政部关于进一步加强和改进临时救助工作的意见》（民发〔2018〕23号）、《中共安徽省委办公厅 安徽省人民政府办公厅印发〈关于改革完善社会救助制度的实施意见〉的通知》（皖办发〔2020〕25号）、《中共宿州市委办公室、市政府办公室〈关于改革完善社会救助制度的重点举措〉的通知》（宿办发〔2021〕15号）、《关于印发&lt;安徽省临时救助工作操作规程&gt;的通知》（皖民社救字〔2021〕77号）和县民生工程要求，</w:t>
      </w:r>
      <w:r>
        <w:rPr>
          <w:rFonts w:hint="eastAsia" w:ascii="仿宋" w:hAnsi="仿宋" w:eastAsia="仿宋" w:cs="仿宋"/>
          <w:b w:val="0"/>
          <w:bCs w:val="0"/>
          <w:sz w:val="32"/>
          <w:szCs w:val="32"/>
        </w:rPr>
        <w:t>结合</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实际，</w:t>
      </w:r>
      <w:r>
        <w:rPr>
          <w:rFonts w:hint="eastAsia" w:ascii="仿宋" w:hAnsi="仿宋" w:eastAsia="仿宋" w:cs="仿宋"/>
          <w:b w:val="0"/>
          <w:bCs w:val="0"/>
          <w:sz w:val="32"/>
          <w:szCs w:val="32"/>
          <w:lang w:val="en-US" w:eastAsia="zh-CN"/>
        </w:rPr>
        <w:t>县民政局起草了《灵璧县临时救助实施办法》，</w:t>
      </w:r>
      <w:r>
        <w:rPr>
          <w:rFonts w:hint="eastAsia" w:ascii="仿宋" w:hAnsi="仿宋" w:eastAsia="仿宋" w:cs="仿宋"/>
          <w:b w:val="0"/>
          <w:bCs w:val="0"/>
          <w:color w:val="auto"/>
          <w:sz w:val="32"/>
          <w:szCs w:val="32"/>
          <w:lang w:eastAsia="zh-CN"/>
        </w:rPr>
        <w:t>以下简称《</w:t>
      </w:r>
      <w:r>
        <w:rPr>
          <w:rFonts w:hint="eastAsia" w:ascii="仿宋" w:hAnsi="仿宋" w:eastAsia="仿宋" w:cs="仿宋"/>
          <w:b w:val="0"/>
          <w:bCs w:val="0"/>
          <w:color w:val="auto"/>
          <w:sz w:val="32"/>
          <w:szCs w:val="32"/>
          <w:lang w:val="en-US" w:eastAsia="zh-CN"/>
        </w:rPr>
        <w:t>实施办法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实施办法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rPr>
        <w:t>主要内容</w:t>
      </w:r>
    </w:p>
    <w:p>
      <w:pPr>
        <w:pStyle w:val="4"/>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b w:val="0"/>
          <w:bCs w:val="0"/>
          <w:sz w:val="32"/>
          <w:szCs w:val="32"/>
          <w:lang w:val="en-US"/>
        </w:rPr>
      </w:pPr>
      <w:bookmarkStart w:id="0" w:name="_GoBack"/>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实施办法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共四个部分。</w:t>
      </w:r>
    </w:p>
    <w:p>
      <w:pPr>
        <w:pStyle w:val="4"/>
        <w:keepNext w:val="0"/>
        <w:keepLines w:val="0"/>
        <w:pageBreakBefore w:val="0"/>
        <w:widowControl w:val="0"/>
        <w:tabs>
          <w:tab w:val="left" w:pos="2093"/>
        </w:tabs>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目标任务。对遭遇突发事件、意外伤害、重大疾病或其他特殊原因导致生活陷入困境，其他社会救助制度暂时无法覆盖或救助之后基本生活仍有严重困难的家庭或个人，给予应急、过渡性救助，坚持兜底线、救急难，做到应救尽救，确保困难群</w:t>
      </w:r>
      <w:r>
        <w:rPr>
          <w:rFonts w:hint="eastAsia" w:ascii="仿宋" w:hAnsi="仿宋" w:eastAsia="仿宋" w:cs="仿宋"/>
          <w:b w:val="0"/>
          <w:bCs w:val="0"/>
          <w:sz w:val="32"/>
          <w:szCs w:val="32"/>
          <w:lang w:val="en-US" w:eastAsia="zh-CN"/>
        </w:rPr>
        <w:t>众求助有门，救助及时，充分发挥临时救助与其他救助的衔接配合，形成整体合力；实现资源统筹，促进政府救助、社会帮扶、家庭自救有机结合。</w:t>
      </w:r>
    </w:p>
    <w:p>
      <w:pPr>
        <w:pStyle w:val="4"/>
        <w:keepNext w:val="0"/>
        <w:keepLines w:val="0"/>
        <w:pageBreakBefore w:val="0"/>
        <w:widowControl w:val="0"/>
        <w:tabs>
          <w:tab w:val="left" w:pos="2093"/>
        </w:tabs>
        <w:kinsoku/>
        <w:wordWrap/>
        <w:overflowPunct/>
        <w:topLinePunct w:val="0"/>
        <w:autoSpaceDE w:val="0"/>
        <w:autoSpaceDN w:val="0"/>
        <w:bidi w:val="0"/>
        <w:adjustRightInd/>
        <w:snapToGrid/>
        <w:spacing w:before="0" w:line="240" w:lineRule="auto"/>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二是实施内容。也是重点部分。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对救助对象、</w:t>
      </w:r>
      <w:r>
        <w:rPr>
          <w:rFonts w:hint="eastAsia" w:ascii="仿宋" w:hAnsi="仿宋" w:eastAsia="仿宋" w:cs="仿宋"/>
          <w:sz w:val="32"/>
          <w:szCs w:val="32"/>
          <w:lang w:val="en-US" w:eastAsia="zh-CN"/>
        </w:rPr>
        <w:t>救助方式、救助标准、救助程序、备用金制度做了明确规定。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三是保障措施。开展工作中要加强协作配合、加强资金保障、加强考核监督等。</w:t>
      </w:r>
    </w:p>
    <w:p>
      <w:pPr>
        <w:pStyle w:val="2"/>
        <w:keepNext w:val="0"/>
        <w:keepLines w:val="0"/>
        <w:pageBreakBefore w:val="0"/>
        <w:kinsoku/>
        <w:wordWrap/>
        <w:overflowPunct/>
        <w:topLinePunct w:val="0"/>
        <w:bidi w:val="0"/>
        <w:adjustRightInd/>
        <w:snapToGrid/>
        <w:spacing w:line="240" w:lineRule="auto"/>
        <w:ind w:left="0" w:leftChars="0" w:firstLine="640" w:firstLineChars="200"/>
        <w:textAlignment w:val="auto"/>
        <w:rPr>
          <w:rFonts w:hint="default"/>
          <w:lang w:val="en-US" w:eastAsia="zh-CN"/>
        </w:rPr>
      </w:pPr>
      <w:r>
        <w:rPr>
          <w:rFonts w:hint="eastAsia" w:ascii="仿宋" w:hAnsi="仿宋" w:eastAsia="仿宋" w:cs="仿宋"/>
          <w:sz w:val="32"/>
          <w:szCs w:val="32"/>
          <w:lang w:val="en-US" w:eastAsia="zh-CN"/>
        </w:rPr>
        <w:t>四是附则。本办法自2022年6月1日起执行，由县民政局负责解释。</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三、征求意见的情况</w:t>
      </w:r>
    </w:p>
    <w:p>
      <w:pPr>
        <w:keepNext w:val="0"/>
        <w:keepLines w:val="0"/>
        <w:pageBreakBefore w:val="0"/>
        <w:tabs>
          <w:tab w:val="left" w:pos="3845"/>
        </w:tabs>
        <w:kinsoku/>
        <w:wordWrap/>
        <w:overflowPunct/>
        <w:topLinePunct w:val="0"/>
        <w:bidi w:val="0"/>
        <w:adjustRightInd/>
        <w:snapToGrid/>
        <w:spacing w:line="240" w:lineRule="auto"/>
        <w:ind w:firstLine="640" w:firstLineChars="200"/>
        <w:textAlignment w:val="auto"/>
        <w:rPr>
          <w:rFonts w:hint="eastAsia" w:ascii="宋体" w:hAnsi="宋体" w:eastAsia="宋体" w:cs="宋体"/>
          <w:sz w:val="32"/>
          <w:szCs w:val="32"/>
          <w:lang w:val="en-US" w:eastAsia="zh-CN"/>
        </w:rPr>
      </w:pPr>
      <w:r>
        <w:rPr>
          <w:rFonts w:hint="eastAsia" w:ascii="仿宋" w:hAnsi="仿宋" w:eastAsia="仿宋" w:cs="仿宋"/>
          <w:color w:val="000000"/>
          <w:kern w:val="2"/>
          <w:sz w:val="32"/>
          <w:szCs w:val="32"/>
          <w:u w:val="none"/>
          <w:lang w:val="en-US" w:eastAsia="zh-CN" w:bidi="ar-SA"/>
        </w:rPr>
        <w:t>本方案制定建立在深入调查研究的基础上，服从于我县临时救助工作大局，已就《</w:t>
      </w:r>
      <w:r>
        <w:rPr>
          <w:rFonts w:hint="eastAsia" w:ascii="仿宋" w:hAnsi="仿宋" w:eastAsia="仿宋" w:cs="仿宋"/>
          <w:sz w:val="32"/>
          <w:szCs w:val="32"/>
          <w:lang w:val="en-US" w:eastAsia="zh-CN"/>
        </w:rPr>
        <w:t>实施</w:t>
      </w:r>
      <w:r>
        <w:rPr>
          <w:rFonts w:hint="eastAsia" w:ascii="仿宋" w:hAnsi="仿宋" w:eastAsia="仿宋" w:cs="仿宋"/>
          <w:color w:val="000000"/>
          <w:kern w:val="2"/>
          <w:sz w:val="32"/>
          <w:szCs w:val="32"/>
          <w:u w:val="none"/>
          <w:lang w:val="en-US" w:eastAsia="zh-CN" w:bidi="ar-SA"/>
        </w:rPr>
        <w:t>办法》向21家单位征求意见，21家均反馈无意见。</w:t>
      </w:r>
      <w:r>
        <w:rPr>
          <w:rFonts w:hint="eastAsia" w:ascii="仿宋" w:hAnsi="仿宋" w:eastAsia="仿宋" w:cs="仿宋"/>
          <w:sz w:val="32"/>
          <w:szCs w:val="32"/>
          <w:lang w:val="en-US" w:eastAsia="zh-CN"/>
        </w:rPr>
        <w:t xml:space="preserve">《实施办法》拟定后，经过反复调研、讨论、征求意见，不断修正，形成审议稿。                            </w:t>
      </w:r>
    </w:p>
    <w:p>
      <w:pPr>
        <w:pStyle w:val="11"/>
        <w:rPr>
          <w:rFonts w:hint="eastAsia" w:eastAsiaTheme="minorEastAsia"/>
          <w:color w:val="auto"/>
          <w:lang w:eastAsia="zh-CN"/>
        </w:rPr>
      </w:pPr>
    </w:p>
    <w:sectPr>
      <w:footerReference r:id="rId3" w:type="default"/>
      <w:footerReference r:id="rId4" w:type="even"/>
      <w:pgSz w:w="11910" w:h="16840"/>
      <w:pgMar w:top="1406" w:right="1400" w:bottom="1406" w:left="1621"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6108700</wp:posOffset>
              </wp:positionH>
              <wp:positionV relativeFrom="page">
                <wp:posOffset>9923780</wp:posOffset>
              </wp:positionV>
              <wp:extent cx="321310" cy="2235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a:effectLst/>
                    </wps:spPr>
                    <wps:txbx>
                      <w:txbxContent>
                        <w:p>
                          <w:pPr>
                            <w:spacing w:before="9"/>
                            <w:ind w:left="20"/>
                            <w:rPr>
                              <w:rFonts w:ascii="Times New Roman"/>
                              <w:b/>
                              <w:sz w:val="28"/>
                            </w:rPr>
                          </w:pPr>
                          <w:r>
                            <w:rPr>
                              <w:rFonts w:ascii="Times New Roman"/>
                              <w:b/>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1pt;margin-top:781.4pt;height:17.6pt;width:25.3pt;mso-position-horizontal-relative:page;mso-position-vertical-relative:page;z-index:-251657216;mso-width-relative:page;mso-height-relative:page;" filled="f" stroked="f" coordsize="21600,21600" o:gfxdata="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8uqDPaAAAADgEAAA8AAAAAAAAAAQAgAAAAIgAAAGRycy9kb3ducmV2Lnht&#10;bFBLAQIUABQAAAAIAIdO4kDw1wxmvgEAAH8DAAAOAAAAAAAAAAEAIAAAACkBAABkcnMvZTJvRG9j&#10;LnhtbFBLBQYAAAAABgAGAFkBAABZBQAAAAA=&#10;">
              <v:fill on="f" focussize="0,0"/>
              <v:stroke on="f"/>
              <v:imagedata o:title=""/>
              <o:lock v:ext="edit" aspectratio="f"/>
              <v:textbox inset="0mm,0mm,0mm,0mm">
                <w:txbxContent>
                  <w:p>
                    <w:pPr>
                      <w:spacing w:before="9"/>
                      <w:ind w:left="20"/>
                      <w:rPr>
                        <w:rFonts w:ascii="Times New Roman"/>
                        <w:b/>
                        <w:sz w:val="28"/>
                      </w:rPr>
                    </w:pPr>
                    <w:r>
                      <w:rPr>
                        <w:rFonts w:ascii="Times New Roman"/>
                        <w:b/>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9923780</wp:posOffset>
              </wp:positionV>
              <wp:extent cx="321310" cy="2235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21310" cy="223520"/>
                      </a:xfrm>
                      <a:prstGeom prst="rect">
                        <a:avLst/>
                      </a:prstGeom>
                      <a:noFill/>
                      <a:ln>
                        <a:noFill/>
                      </a:ln>
                      <a:effectLst/>
                    </wps:spPr>
                    <wps:txbx>
                      <w:txbxContent>
                        <w:p>
                          <w:pPr>
                            <w:spacing w:before="9"/>
                            <w:ind w:left="20"/>
                            <w:rPr>
                              <w:rFonts w:ascii="Times New Roman"/>
                              <w:b/>
                              <w:sz w:val="28"/>
                            </w:rPr>
                          </w:pPr>
                        </w:p>
                      </w:txbxContent>
                    </wps:txbx>
                    <wps:bodyPr lIns="0" tIns="0" rIns="0" bIns="0" upright="1"/>
                  </wps:wsp>
                </a:graphicData>
              </a:graphic>
            </wp:anchor>
          </w:drawing>
        </mc:Choice>
        <mc:Fallback>
          <w:pict>
            <v:shape id="文本框 2" o:spid="_x0000_s1026" o:spt="202" type="#_x0000_t202" style="position:absolute;left:0pt;margin-left:89pt;margin-top:781.4pt;height:17.6pt;width:25.3pt;mso-position-horizontal-relative:page;mso-position-vertical-relative:page;z-index:-251656192;mso-width-relative:page;mso-height-relative:page;" filled="f" stroked="f" coordsize="21600,21600" o:gfxdata="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PJnz/YAAAADQEAAA8AAAAAAAAAAQAgAAAAIgAAAGRycy9kb3ducmV2LnhtbFBL&#10;AQIUABQAAAAIAIdO4kAHILnZvQEAAH8DAAAOAAAAAAAAAAEAIAAAACcBAABkcnMvZTJvRG9jLnht&#10;bFBLBQYAAAAABgAGAFkBAABWBQAAAAA=&#10;">
              <v:fill on="f" focussize="0,0"/>
              <v:stroke on="f"/>
              <v:imagedata o:title=""/>
              <o:lock v:ext="edit" aspectratio="f"/>
              <v:textbox inset="0mm,0mm,0mm,0mm">
                <w:txbxContent>
                  <w:p>
                    <w:pPr>
                      <w:spacing w:before="9"/>
                      <w:ind w:left="20"/>
                      <w:rPr>
                        <w:rFonts w:ascii="Times New Roman"/>
                        <w:b/>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mIyYWFhNDE1MDI1NmVlZjg4NzM3MzNlZTZmMzIifQ=="/>
  </w:docVars>
  <w:rsids>
    <w:rsidRoot w:val="000E3C22"/>
    <w:rsid w:val="00014BEC"/>
    <w:rsid w:val="000E3C22"/>
    <w:rsid w:val="00261A22"/>
    <w:rsid w:val="002B5E82"/>
    <w:rsid w:val="00366403"/>
    <w:rsid w:val="004D57E9"/>
    <w:rsid w:val="004E64DA"/>
    <w:rsid w:val="00572845"/>
    <w:rsid w:val="005978FD"/>
    <w:rsid w:val="005B1433"/>
    <w:rsid w:val="007B67FB"/>
    <w:rsid w:val="00B8276C"/>
    <w:rsid w:val="00BB7F94"/>
    <w:rsid w:val="00CD5796"/>
    <w:rsid w:val="00F57B0B"/>
    <w:rsid w:val="02671F0F"/>
    <w:rsid w:val="045D5C34"/>
    <w:rsid w:val="046C1A3E"/>
    <w:rsid w:val="0841638B"/>
    <w:rsid w:val="0AC91212"/>
    <w:rsid w:val="0AEE0D69"/>
    <w:rsid w:val="0CDF7B8C"/>
    <w:rsid w:val="0CE060BE"/>
    <w:rsid w:val="188E4232"/>
    <w:rsid w:val="1AAF314F"/>
    <w:rsid w:val="1B8E16DF"/>
    <w:rsid w:val="1B904656"/>
    <w:rsid w:val="1C8A5954"/>
    <w:rsid w:val="1E1D56A5"/>
    <w:rsid w:val="1FAF4654"/>
    <w:rsid w:val="206103B8"/>
    <w:rsid w:val="26317CE3"/>
    <w:rsid w:val="264916E5"/>
    <w:rsid w:val="293D6574"/>
    <w:rsid w:val="2A95320A"/>
    <w:rsid w:val="2BB05BBB"/>
    <w:rsid w:val="2EC91F34"/>
    <w:rsid w:val="339D1099"/>
    <w:rsid w:val="359F6F72"/>
    <w:rsid w:val="366C6F78"/>
    <w:rsid w:val="374E15C8"/>
    <w:rsid w:val="390C6B39"/>
    <w:rsid w:val="39474629"/>
    <w:rsid w:val="3A676E2C"/>
    <w:rsid w:val="3AB511DC"/>
    <w:rsid w:val="3CD204A0"/>
    <w:rsid w:val="404E3856"/>
    <w:rsid w:val="407C054C"/>
    <w:rsid w:val="412A083D"/>
    <w:rsid w:val="41F72B1B"/>
    <w:rsid w:val="44D774BD"/>
    <w:rsid w:val="45873399"/>
    <w:rsid w:val="46B0376E"/>
    <w:rsid w:val="474117DA"/>
    <w:rsid w:val="4ACD1FA8"/>
    <w:rsid w:val="4D2661B2"/>
    <w:rsid w:val="4D7F7B53"/>
    <w:rsid w:val="4E140B6A"/>
    <w:rsid w:val="507441E8"/>
    <w:rsid w:val="50E727D0"/>
    <w:rsid w:val="521F3A12"/>
    <w:rsid w:val="53FE666C"/>
    <w:rsid w:val="54224DF7"/>
    <w:rsid w:val="5906675A"/>
    <w:rsid w:val="5B6D6D9D"/>
    <w:rsid w:val="5DFA17DC"/>
    <w:rsid w:val="60041091"/>
    <w:rsid w:val="611966E3"/>
    <w:rsid w:val="635B3B7D"/>
    <w:rsid w:val="63B940E9"/>
    <w:rsid w:val="64513F57"/>
    <w:rsid w:val="6DB21D3D"/>
    <w:rsid w:val="704A22B5"/>
    <w:rsid w:val="71134FD2"/>
    <w:rsid w:val="722A0897"/>
    <w:rsid w:val="72330578"/>
    <w:rsid w:val="73FC3121"/>
    <w:rsid w:val="7E892AFF"/>
    <w:rsid w:val="7F9B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paragraph" w:styleId="3">
    <w:name w:val="heading 1"/>
    <w:basedOn w:val="1"/>
    <w:next w:val="1"/>
    <w:qFormat/>
    <w:uiPriority w:val="1"/>
    <w:pPr>
      <w:ind w:left="589" w:right="729"/>
      <w:jc w:val="center"/>
      <w:outlineLvl w:val="1"/>
    </w:pPr>
    <w:rPr>
      <w:rFonts w:ascii="方正小标宋_GBK" w:hAnsi="方正小标宋_GBK" w:eastAsia="方正小标宋_GBK" w:cs="方正小标宋_GBK"/>
      <w:sz w:val="44"/>
      <w:szCs w:val="44"/>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1"/>
    </w:rPr>
  </w:style>
  <w:style w:type="paragraph" w:styleId="4">
    <w:name w:val="Body Text"/>
    <w:basedOn w:val="1"/>
    <w:qFormat/>
    <w:uiPriority w:val="1"/>
    <w:pPr>
      <w:ind w:left="120"/>
    </w:pPr>
    <w:rPr>
      <w:sz w:val="32"/>
      <w:szCs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unhideWhenUsed/>
    <w:qFormat/>
    <w:uiPriority w:val="0"/>
    <w:rPr>
      <w:color w:val="0000FF"/>
      <w:u w:val="single"/>
    </w:rPr>
  </w:style>
  <w:style w:type="paragraph" w:customStyle="1" w:styleId="11">
    <w:name w:val="_Style 2"/>
    <w:basedOn w:val="1"/>
    <w:qFormat/>
    <w:uiPriority w:val="0"/>
    <w:pPr>
      <w:spacing w:line="351" w:lineRule="atLeast"/>
      <w:ind w:firstLine="623"/>
      <w:textAlignment w:val="baseline"/>
    </w:pPr>
    <w:rPr>
      <w:rFonts w:ascii="Times New Roman"/>
      <w:color w:val="000000"/>
      <w:sz w:val="31"/>
      <w:szCs w:val="20"/>
      <w:u w:color="000000"/>
    </w:rPr>
  </w:style>
  <w:style w:type="paragraph" w:customStyle="1" w:styleId="12">
    <w:name w:val="仿宋正文"/>
    <w:basedOn w:val="1"/>
    <w:qFormat/>
    <w:uiPriority w:val="0"/>
    <w:pPr>
      <w:spacing w:line="600" w:lineRule="exact"/>
      <w:ind w:firstLine="420" w:firstLineChars="200"/>
    </w:pPr>
    <w:rPr>
      <w:rFonts w:ascii="Times New Roman" w:hAnsi="Times New Roman" w:eastAsia="方正仿宋简体" w:cs="Times New Roman"/>
      <w:kern w:val="2"/>
      <w:sz w:val="32"/>
      <w:szCs w:val="32"/>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911</Words>
  <Characters>935</Characters>
  <Lines>28</Lines>
  <Paragraphs>7</Paragraphs>
  <TotalTime>2</TotalTime>
  <ScaleCrop>false</ScaleCrop>
  <LinksUpToDate>false</LinksUpToDate>
  <CharactersWithSpaces>968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2019-11-12T02:07:00Z</dcterms:created>
  <dc:creator>王子昫</dc:creator>
  <cp:lastModifiedBy>天道酬勤</cp:lastModifiedBy>
  <cp:lastPrinted>2022-03-07T01:53:00Z</cp:lastPrinted>
  <dcterms:modified xsi:type="dcterms:W3CDTF">2022-05-11T09:17:57Z</dcterms:modified>
  <dc:title>皖民基字〔2015〕51号                 签发人：吴旭军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WPS Office 专业版</vt:lpwstr>
  </property>
  <property fmtid="{D5CDD505-2E9C-101B-9397-08002B2CF9AE}" pid="4" name="LastSaved">
    <vt:filetime>2019-11-12T00:00:00Z</vt:filetime>
  </property>
  <property fmtid="{D5CDD505-2E9C-101B-9397-08002B2CF9AE}" pid="5" name="KSOProductBuildVer">
    <vt:lpwstr>2052-11.1.0.11691</vt:lpwstr>
  </property>
  <property fmtid="{D5CDD505-2E9C-101B-9397-08002B2CF9AE}" pid="6" name="ICV">
    <vt:lpwstr>E92E7FD84EF94871BF5F610336928F79</vt:lpwstr>
  </property>
</Properties>
</file>