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9CA" w:rsidRPr="002302BC" w:rsidRDefault="00CC20DA">
      <w:pPr>
        <w:pStyle w:val="Bodytext20"/>
        <w:rPr>
          <w:rFonts w:ascii="方正小标宋简体" w:eastAsia="方正小标宋简体" w:hint="eastAsia"/>
        </w:rPr>
      </w:pPr>
      <w:r w:rsidRPr="002302BC">
        <w:rPr>
          <w:rFonts w:ascii="方正小标宋简体" w:eastAsia="方正小标宋简体" w:hint="eastAsia"/>
        </w:rPr>
        <w:t>关于</w:t>
      </w:r>
      <w:r w:rsidR="00A437D5">
        <w:rPr>
          <w:rFonts w:ascii="方正小标宋简体" w:eastAsia="方正小标宋简体" w:hint="eastAsia"/>
          <w:lang w:eastAsia="zh-CN"/>
        </w:rPr>
        <w:t>灵璧县</w:t>
      </w:r>
      <w:r w:rsidRPr="002302BC">
        <w:rPr>
          <w:rFonts w:ascii="方正小标宋简体" w:eastAsia="方正小标宋简体" w:hAnsi="Times New Roman" w:cs="Times New Roman" w:hint="eastAsia"/>
        </w:rPr>
        <w:t>2021</w:t>
      </w:r>
      <w:r w:rsidRPr="002302BC">
        <w:rPr>
          <w:rFonts w:ascii="方正小标宋简体" w:eastAsia="方正小标宋简体" w:hint="eastAsia"/>
        </w:rPr>
        <w:t>年政府一般债务情况的说明</w:t>
      </w:r>
    </w:p>
    <w:p w:rsidR="004809CA" w:rsidRPr="002302BC" w:rsidRDefault="00CC20DA">
      <w:pPr>
        <w:pStyle w:val="Bodytext10"/>
        <w:spacing w:line="626" w:lineRule="exact"/>
        <w:ind w:firstLine="540"/>
        <w:jc w:val="both"/>
        <w:rPr>
          <w:rFonts w:ascii="仿宋_GB2312" w:eastAsia="仿宋_GB2312" w:hint="eastAsia"/>
        </w:rPr>
      </w:pPr>
      <w:r w:rsidRPr="002302BC">
        <w:rPr>
          <w:rFonts w:ascii="仿宋_GB2312" w:eastAsia="仿宋_GB2312" w:hint="eastAsia"/>
        </w:rPr>
        <w:t>截至2021年底，</w:t>
      </w:r>
      <w:r w:rsidR="00A437D5">
        <w:rPr>
          <w:rFonts w:ascii="仿宋_GB2312" w:eastAsia="仿宋_GB2312" w:hint="eastAsia"/>
          <w:lang w:eastAsia="zh-CN"/>
        </w:rPr>
        <w:t>灵璧县</w:t>
      </w:r>
      <w:r w:rsidRPr="002302BC">
        <w:rPr>
          <w:rFonts w:ascii="仿宋_GB2312" w:eastAsia="仿宋_GB2312" w:hint="eastAsia"/>
        </w:rPr>
        <w:t>政府一般债务余额</w:t>
      </w:r>
      <w:r w:rsidR="00A437D5" w:rsidRPr="00A437D5">
        <w:rPr>
          <w:rFonts w:ascii="仿宋_GB2312" w:eastAsia="仿宋_GB2312"/>
          <w:lang w:val="en-US" w:eastAsia="zh-CN" w:bidi="en-US"/>
        </w:rPr>
        <w:t>358854</w:t>
      </w:r>
      <w:r w:rsidR="00A437D5">
        <w:rPr>
          <w:rFonts w:ascii="仿宋_GB2312" w:eastAsia="仿宋_GB2312" w:hint="eastAsia"/>
          <w:lang w:val="en-US" w:eastAsia="zh-CN" w:bidi="en-US"/>
        </w:rPr>
        <w:t>万</w:t>
      </w:r>
      <w:r w:rsidRPr="002302BC">
        <w:rPr>
          <w:rFonts w:ascii="仿宋_GB2312" w:eastAsia="仿宋_GB2312" w:hint="eastAsia"/>
        </w:rPr>
        <w:t>元，一般债务限额</w:t>
      </w:r>
      <w:r w:rsidR="00A437D5" w:rsidRPr="00A437D5">
        <w:rPr>
          <w:rFonts w:ascii="仿宋_GB2312" w:eastAsia="仿宋_GB2312"/>
          <w:lang w:val="en-US" w:eastAsia="zh-CN" w:bidi="en-US"/>
        </w:rPr>
        <w:t>364364</w:t>
      </w:r>
      <w:r w:rsidR="00A437D5">
        <w:rPr>
          <w:rFonts w:ascii="仿宋_GB2312" w:eastAsia="仿宋_GB2312" w:hint="eastAsia"/>
          <w:lang w:val="en-US" w:eastAsia="zh-CN" w:bidi="en-US"/>
        </w:rPr>
        <w:t>万</w:t>
      </w:r>
      <w:r w:rsidRPr="002302BC">
        <w:rPr>
          <w:rFonts w:ascii="仿宋_GB2312" w:eastAsia="仿宋_GB2312" w:hint="eastAsia"/>
        </w:rPr>
        <w:t>元，债务余额低于债务限额。</w:t>
      </w:r>
    </w:p>
    <w:p w:rsidR="004809CA" w:rsidRPr="002302BC" w:rsidRDefault="00CC20DA">
      <w:pPr>
        <w:pStyle w:val="Bodytext10"/>
        <w:tabs>
          <w:tab w:val="left" w:pos="1081"/>
        </w:tabs>
        <w:spacing w:line="626" w:lineRule="exact"/>
        <w:ind w:firstLine="540"/>
        <w:jc w:val="both"/>
        <w:rPr>
          <w:rFonts w:ascii="仿宋_GB2312" w:eastAsia="仿宋_GB2312" w:hint="eastAsia"/>
          <w:lang w:eastAsia="zh-CN"/>
        </w:rPr>
      </w:pPr>
      <w:bookmarkStart w:id="0" w:name="bookmark0"/>
      <w:r w:rsidRPr="002302BC">
        <w:rPr>
          <w:rFonts w:ascii="仿宋_GB2312" w:eastAsia="仿宋_GB2312" w:hint="eastAsia"/>
        </w:rPr>
        <w:t>一</w:t>
      </w:r>
      <w:bookmarkEnd w:id="0"/>
      <w:r w:rsidRPr="002302BC">
        <w:rPr>
          <w:rFonts w:ascii="仿宋_GB2312" w:eastAsia="仿宋_GB2312" w:hint="eastAsia"/>
        </w:rPr>
        <w:t>、政府一般债务收支情况</w:t>
      </w:r>
    </w:p>
    <w:p w:rsidR="004809CA" w:rsidRPr="002302BC" w:rsidRDefault="00CC20DA">
      <w:pPr>
        <w:pStyle w:val="Bodytext10"/>
        <w:spacing w:line="626" w:lineRule="exact"/>
        <w:ind w:firstLine="540"/>
        <w:jc w:val="both"/>
        <w:rPr>
          <w:rFonts w:ascii="仿宋_GB2312" w:eastAsia="仿宋_GB2312" w:hint="eastAsia"/>
        </w:rPr>
      </w:pPr>
      <w:r w:rsidRPr="002302BC">
        <w:rPr>
          <w:rFonts w:ascii="仿宋_GB2312" w:eastAsia="仿宋_GB2312" w:hint="eastAsia"/>
        </w:rPr>
        <w:t>2021年，政府一般债务收入</w:t>
      </w:r>
      <w:r w:rsidR="00B42F3B" w:rsidRPr="00B42F3B">
        <w:rPr>
          <w:rFonts w:ascii="仿宋_GB2312" w:eastAsia="仿宋_GB2312" w:hint="eastAsia"/>
          <w:color w:val="FF0000"/>
          <w:lang w:val="en-US" w:eastAsia="zh-CN" w:bidi="en-US"/>
        </w:rPr>
        <w:t>39</w:t>
      </w:r>
      <w:r w:rsidR="008043FE">
        <w:rPr>
          <w:rFonts w:ascii="仿宋_GB2312" w:eastAsia="仿宋_GB2312" w:hint="eastAsia"/>
          <w:color w:val="FF0000"/>
          <w:lang w:val="en-US" w:eastAsia="zh-CN" w:bidi="en-US"/>
        </w:rPr>
        <w:t>576</w:t>
      </w:r>
      <w:r w:rsidR="00B42F3B" w:rsidRPr="00B42F3B">
        <w:rPr>
          <w:rFonts w:ascii="仿宋_GB2312" w:eastAsia="仿宋_GB2312" w:hint="eastAsia"/>
          <w:color w:val="FF0000"/>
          <w:lang w:val="en-US" w:eastAsia="zh-CN" w:bidi="en-US"/>
        </w:rPr>
        <w:t>万</w:t>
      </w:r>
      <w:r w:rsidRPr="002302BC">
        <w:rPr>
          <w:rFonts w:ascii="仿宋_GB2312" w:eastAsia="仿宋_GB2312" w:hint="eastAsia"/>
        </w:rPr>
        <w:t>元，其中：一是根据下达我</w:t>
      </w:r>
      <w:r w:rsidR="003B1638">
        <w:rPr>
          <w:rFonts w:ascii="仿宋_GB2312" w:eastAsia="仿宋_GB2312" w:hint="eastAsia"/>
          <w:lang w:eastAsia="zh-CN"/>
        </w:rPr>
        <w:t>县</w:t>
      </w:r>
      <w:r w:rsidRPr="002302BC">
        <w:rPr>
          <w:rFonts w:ascii="仿宋_GB2312" w:eastAsia="仿宋_GB2312" w:hint="eastAsia"/>
        </w:rPr>
        <w:t>一般债券限额，发行的新增一般债券收入</w:t>
      </w:r>
      <w:r w:rsidR="00B42F3B" w:rsidRPr="00B42F3B">
        <w:rPr>
          <w:rFonts w:ascii="仿宋_GB2312" w:eastAsia="仿宋_GB2312" w:hint="eastAsia"/>
          <w:color w:val="FF0000"/>
          <w:lang w:val="en-US" w:eastAsia="zh-CN" w:bidi="en-US"/>
        </w:rPr>
        <w:t>10767万</w:t>
      </w:r>
      <w:r w:rsidRPr="002302BC">
        <w:rPr>
          <w:rFonts w:ascii="仿宋_GB2312" w:eastAsia="仿宋_GB2312" w:hint="eastAsia"/>
        </w:rPr>
        <w:t>元。二 是发行的再融资一般债券收入</w:t>
      </w:r>
      <w:r w:rsidR="00B42F3B" w:rsidRPr="00B42F3B">
        <w:rPr>
          <w:rFonts w:ascii="仿宋_GB2312" w:eastAsia="仿宋_GB2312" w:hint="eastAsia"/>
          <w:color w:val="FF0000"/>
          <w:lang w:val="en-US" w:eastAsia="zh-CN" w:bidi="en-US"/>
        </w:rPr>
        <w:t>28719万</w:t>
      </w:r>
      <w:r w:rsidRPr="002302BC">
        <w:rPr>
          <w:rFonts w:ascii="仿宋_GB2312" w:eastAsia="仿宋_GB2312" w:hint="eastAsia"/>
        </w:rPr>
        <w:t>元。三是新增政府负有偿还责任的国际金融组织和外国政府贷款收入</w:t>
      </w:r>
      <w:r w:rsidR="008043FE">
        <w:rPr>
          <w:rFonts w:ascii="仿宋_GB2312" w:eastAsia="仿宋_GB2312" w:hint="eastAsia"/>
          <w:color w:val="FF0000"/>
          <w:lang w:val="en-US" w:eastAsia="zh-CN" w:bidi="en-US"/>
        </w:rPr>
        <w:t>90</w:t>
      </w:r>
      <w:r w:rsidR="00B42F3B" w:rsidRPr="00B42F3B">
        <w:rPr>
          <w:rFonts w:ascii="仿宋_GB2312" w:eastAsia="仿宋_GB2312" w:hint="eastAsia"/>
          <w:color w:val="FF0000"/>
          <w:lang w:val="en-US" w:eastAsia="zh-CN" w:bidi="en-US"/>
        </w:rPr>
        <w:t>万</w:t>
      </w:r>
      <w:r w:rsidRPr="002302BC">
        <w:rPr>
          <w:rFonts w:ascii="仿宋_GB2312" w:eastAsia="仿宋_GB2312" w:hint="eastAsia"/>
        </w:rPr>
        <w:t>元。</w:t>
      </w:r>
    </w:p>
    <w:p w:rsidR="008043FE" w:rsidRDefault="00CC20DA" w:rsidP="008043FE">
      <w:pPr>
        <w:pStyle w:val="Bodytext10"/>
        <w:spacing w:line="626" w:lineRule="exact"/>
        <w:ind w:firstLine="540"/>
        <w:jc w:val="both"/>
        <w:rPr>
          <w:rFonts w:ascii="仿宋_GB2312" w:eastAsia="仿宋_GB2312" w:hint="eastAsia"/>
          <w:lang w:eastAsia="zh-CN"/>
        </w:rPr>
      </w:pPr>
      <w:r w:rsidRPr="002302BC">
        <w:rPr>
          <w:rFonts w:ascii="仿宋_GB2312" w:eastAsia="仿宋_GB2312" w:hint="eastAsia"/>
        </w:rPr>
        <w:t>2021</w:t>
      </w:r>
      <w:r w:rsidR="008043FE">
        <w:rPr>
          <w:rFonts w:ascii="仿宋_GB2312" w:eastAsia="仿宋_GB2312" w:hint="eastAsia"/>
        </w:rPr>
        <w:t>年</w:t>
      </w:r>
      <w:r w:rsidR="008043FE">
        <w:rPr>
          <w:rFonts w:ascii="仿宋_GB2312" w:eastAsia="仿宋_GB2312" w:hint="eastAsia"/>
          <w:lang w:eastAsia="zh-CN"/>
        </w:rPr>
        <w:t>，</w:t>
      </w:r>
      <w:r w:rsidR="008043FE" w:rsidRPr="002302BC">
        <w:rPr>
          <w:rFonts w:ascii="仿宋_GB2312" w:eastAsia="仿宋_GB2312" w:hint="eastAsia"/>
        </w:rPr>
        <w:t>政府</w:t>
      </w:r>
      <w:r w:rsidRPr="002302BC">
        <w:rPr>
          <w:rFonts w:ascii="仿宋_GB2312" w:eastAsia="仿宋_GB2312" w:hint="eastAsia"/>
        </w:rPr>
        <w:t>一般债务支出</w:t>
      </w:r>
      <w:r w:rsidR="008043FE" w:rsidRPr="00B42F3B">
        <w:rPr>
          <w:rFonts w:ascii="仿宋_GB2312" w:eastAsia="仿宋_GB2312" w:hint="eastAsia"/>
          <w:color w:val="FF0000"/>
          <w:lang w:val="en-US" w:eastAsia="zh-CN" w:bidi="en-US"/>
        </w:rPr>
        <w:t>39</w:t>
      </w:r>
      <w:r w:rsidR="008043FE">
        <w:rPr>
          <w:rFonts w:ascii="仿宋_GB2312" w:eastAsia="仿宋_GB2312" w:hint="eastAsia"/>
          <w:color w:val="FF0000"/>
          <w:lang w:val="en-US" w:eastAsia="zh-CN" w:bidi="en-US"/>
        </w:rPr>
        <w:t>576</w:t>
      </w:r>
      <w:r w:rsidR="008043FE" w:rsidRPr="00B42F3B">
        <w:rPr>
          <w:rFonts w:ascii="仿宋_GB2312" w:eastAsia="仿宋_GB2312" w:hint="eastAsia"/>
          <w:color w:val="FF0000"/>
          <w:lang w:val="en-US" w:eastAsia="zh-CN" w:bidi="en-US"/>
        </w:rPr>
        <w:t>万</w:t>
      </w:r>
      <w:r w:rsidR="008043FE">
        <w:rPr>
          <w:rFonts w:ascii="仿宋_GB2312" w:eastAsia="仿宋_GB2312" w:hint="eastAsia"/>
        </w:rPr>
        <w:t>元</w:t>
      </w:r>
      <w:r w:rsidR="008043FE">
        <w:rPr>
          <w:rFonts w:ascii="仿宋_GB2312" w:eastAsia="仿宋_GB2312" w:hint="eastAsia"/>
          <w:lang w:eastAsia="zh-CN"/>
        </w:rPr>
        <w:t>，其中：</w:t>
      </w:r>
      <w:r w:rsidRPr="002302BC">
        <w:rPr>
          <w:rFonts w:ascii="仿宋_GB2312" w:eastAsia="仿宋_GB2312" w:hint="eastAsia"/>
        </w:rPr>
        <w:t>一般债券资金支出</w:t>
      </w:r>
      <w:r w:rsidR="008043FE" w:rsidRPr="00B42F3B">
        <w:rPr>
          <w:rFonts w:ascii="仿宋_GB2312" w:eastAsia="仿宋_GB2312" w:hint="eastAsia"/>
          <w:color w:val="FF0000"/>
          <w:lang w:val="en-US" w:eastAsia="zh-CN" w:bidi="en-US"/>
        </w:rPr>
        <w:t>10767万</w:t>
      </w:r>
      <w:r w:rsidR="008043FE" w:rsidRPr="002302BC">
        <w:rPr>
          <w:rFonts w:ascii="仿宋_GB2312" w:eastAsia="仿宋_GB2312" w:hint="eastAsia"/>
        </w:rPr>
        <w:t>元</w:t>
      </w:r>
      <w:r w:rsidR="008043FE">
        <w:rPr>
          <w:rFonts w:ascii="仿宋_GB2312" w:eastAsia="仿宋_GB2312" w:hint="eastAsia"/>
          <w:lang w:eastAsia="zh-CN"/>
        </w:rPr>
        <w:t>，</w:t>
      </w:r>
      <w:r w:rsidRPr="002302BC">
        <w:rPr>
          <w:rFonts w:ascii="仿宋_GB2312" w:eastAsia="仿宋_GB2312" w:hint="eastAsia"/>
        </w:rPr>
        <w:t>再融资一般债券资金</w:t>
      </w:r>
      <w:bookmarkStart w:id="1" w:name="bookmark1"/>
      <w:r w:rsidR="00DB450A">
        <w:rPr>
          <w:rFonts w:ascii="仿宋_GB2312" w:eastAsia="仿宋_GB2312" w:hint="eastAsia"/>
          <w:lang w:eastAsia="zh-CN"/>
        </w:rPr>
        <w:t>支出</w:t>
      </w:r>
      <w:r w:rsidR="008043FE" w:rsidRPr="00B42F3B">
        <w:rPr>
          <w:rFonts w:ascii="仿宋_GB2312" w:eastAsia="仿宋_GB2312" w:hint="eastAsia"/>
          <w:color w:val="FF0000"/>
          <w:lang w:val="en-US" w:eastAsia="zh-CN" w:bidi="en-US"/>
        </w:rPr>
        <w:t>28719万</w:t>
      </w:r>
      <w:r w:rsidR="008043FE" w:rsidRPr="002302BC">
        <w:rPr>
          <w:rFonts w:ascii="仿宋_GB2312" w:eastAsia="仿宋_GB2312" w:hint="eastAsia"/>
        </w:rPr>
        <w:t>元</w:t>
      </w:r>
      <w:r w:rsidR="008043FE">
        <w:rPr>
          <w:rFonts w:ascii="仿宋_GB2312" w:eastAsia="仿宋_GB2312" w:hint="eastAsia"/>
          <w:lang w:eastAsia="zh-CN"/>
        </w:rPr>
        <w:t>，</w:t>
      </w:r>
      <w:r w:rsidR="008043FE" w:rsidRPr="002302BC">
        <w:rPr>
          <w:rFonts w:ascii="仿宋_GB2312" w:eastAsia="仿宋_GB2312" w:hint="eastAsia"/>
        </w:rPr>
        <w:t>新增政府负有偿还责任的国际金融组织和外国政府贷款</w:t>
      </w:r>
      <w:r w:rsidR="008043FE">
        <w:rPr>
          <w:rFonts w:ascii="仿宋_GB2312" w:eastAsia="仿宋_GB2312" w:hint="eastAsia"/>
          <w:lang w:eastAsia="zh-CN"/>
        </w:rPr>
        <w:t>支出</w:t>
      </w:r>
      <w:r w:rsidR="008043FE">
        <w:rPr>
          <w:rFonts w:ascii="仿宋_GB2312" w:eastAsia="仿宋_GB2312" w:hint="eastAsia"/>
          <w:color w:val="FF0000"/>
          <w:lang w:val="en-US" w:eastAsia="zh-CN" w:bidi="en-US"/>
        </w:rPr>
        <w:t>90</w:t>
      </w:r>
      <w:r w:rsidR="008043FE" w:rsidRPr="00B42F3B">
        <w:rPr>
          <w:rFonts w:ascii="仿宋_GB2312" w:eastAsia="仿宋_GB2312" w:hint="eastAsia"/>
          <w:color w:val="FF0000"/>
          <w:lang w:val="en-US" w:eastAsia="zh-CN" w:bidi="en-US"/>
        </w:rPr>
        <w:t>万</w:t>
      </w:r>
      <w:r w:rsidR="008043FE" w:rsidRPr="002302BC">
        <w:rPr>
          <w:rFonts w:ascii="仿宋_GB2312" w:eastAsia="仿宋_GB2312" w:hint="eastAsia"/>
        </w:rPr>
        <w:t>元。</w:t>
      </w:r>
    </w:p>
    <w:p w:rsidR="004809CA" w:rsidRPr="002302BC" w:rsidRDefault="00CC20DA" w:rsidP="008043FE">
      <w:pPr>
        <w:pStyle w:val="Bodytext10"/>
        <w:spacing w:line="626" w:lineRule="exact"/>
        <w:ind w:firstLine="540"/>
        <w:jc w:val="both"/>
        <w:rPr>
          <w:rFonts w:ascii="仿宋_GB2312" w:eastAsia="仿宋_GB2312" w:hint="eastAsia"/>
        </w:rPr>
      </w:pPr>
      <w:r w:rsidRPr="002302BC">
        <w:rPr>
          <w:rFonts w:ascii="仿宋_GB2312" w:eastAsia="仿宋_GB2312" w:hint="eastAsia"/>
        </w:rPr>
        <w:t>二</w:t>
      </w:r>
      <w:bookmarkEnd w:id="1"/>
      <w:r w:rsidRPr="002302BC">
        <w:rPr>
          <w:rFonts w:ascii="仿宋_GB2312" w:eastAsia="仿宋_GB2312" w:hint="eastAsia"/>
        </w:rPr>
        <w:t>、政府一般债务限额余额情况</w:t>
      </w:r>
    </w:p>
    <w:p w:rsidR="004809CA" w:rsidRPr="002302BC" w:rsidRDefault="00CC20DA">
      <w:pPr>
        <w:pStyle w:val="Bodytext10"/>
        <w:spacing w:after="280" w:line="626" w:lineRule="exact"/>
        <w:ind w:firstLine="540"/>
        <w:jc w:val="both"/>
        <w:rPr>
          <w:rFonts w:ascii="仿宋_GB2312" w:eastAsia="仿宋_GB2312" w:hint="eastAsia"/>
        </w:rPr>
      </w:pPr>
      <w:r w:rsidRPr="002302BC">
        <w:rPr>
          <w:rFonts w:ascii="仿宋_GB2312" w:eastAsia="仿宋_GB2312" w:hint="eastAsia"/>
        </w:rPr>
        <w:t>截至2021年底，</w:t>
      </w:r>
      <w:r w:rsidR="008043FE">
        <w:rPr>
          <w:rFonts w:ascii="仿宋_GB2312" w:eastAsia="仿宋_GB2312" w:hint="eastAsia"/>
          <w:lang w:eastAsia="zh-CN"/>
        </w:rPr>
        <w:t>灵璧县</w:t>
      </w:r>
      <w:r w:rsidRPr="002302BC">
        <w:rPr>
          <w:rFonts w:ascii="仿宋_GB2312" w:eastAsia="仿宋_GB2312" w:hint="eastAsia"/>
        </w:rPr>
        <w:t>政府一般债务余额限额</w:t>
      </w:r>
      <w:r w:rsidR="008043FE" w:rsidRPr="008043FE">
        <w:rPr>
          <w:rFonts w:ascii="仿宋_GB2312" w:eastAsia="仿宋_GB2312"/>
          <w:color w:val="FF0000"/>
          <w:lang w:val="en-US" w:eastAsia="zh-CN" w:bidi="en-US"/>
        </w:rPr>
        <w:t>364364</w:t>
      </w:r>
      <w:r w:rsidR="008043FE" w:rsidRPr="008043FE">
        <w:rPr>
          <w:rFonts w:ascii="仿宋_GB2312" w:eastAsia="仿宋_GB2312" w:hint="eastAsia"/>
          <w:color w:val="FF0000"/>
          <w:lang w:val="en-US" w:eastAsia="zh-CN" w:bidi="en-US"/>
        </w:rPr>
        <w:t>万</w:t>
      </w:r>
      <w:r w:rsidRPr="008043FE">
        <w:rPr>
          <w:rFonts w:ascii="仿宋_GB2312" w:eastAsia="仿宋_GB2312" w:hint="eastAsia"/>
          <w:color w:val="FF0000"/>
        </w:rPr>
        <w:t>元</w:t>
      </w:r>
      <w:r w:rsidRPr="002302BC">
        <w:rPr>
          <w:rFonts w:ascii="仿宋_GB2312" w:eastAsia="仿宋_GB2312" w:hint="eastAsia"/>
        </w:rPr>
        <w:t>，</w:t>
      </w:r>
      <w:r w:rsidR="008043FE">
        <w:rPr>
          <w:rFonts w:ascii="仿宋_GB2312" w:eastAsia="仿宋_GB2312" w:hint="eastAsia"/>
          <w:lang w:eastAsia="zh-CN"/>
        </w:rPr>
        <w:t>灵璧县</w:t>
      </w:r>
      <w:r w:rsidRPr="002302BC">
        <w:rPr>
          <w:rFonts w:ascii="仿宋_GB2312" w:eastAsia="仿宋_GB2312" w:hint="eastAsia"/>
        </w:rPr>
        <w:t>政府一般债务余额</w:t>
      </w:r>
      <w:r w:rsidR="008043FE" w:rsidRPr="00A437D5">
        <w:rPr>
          <w:rFonts w:ascii="仿宋_GB2312" w:eastAsia="仿宋_GB2312"/>
          <w:lang w:val="en-US" w:eastAsia="zh-CN" w:bidi="en-US"/>
        </w:rPr>
        <w:t>358854</w:t>
      </w:r>
      <w:r w:rsidR="008043FE">
        <w:rPr>
          <w:rFonts w:ascii="仿宋_GB2312" w:eastAsia="仿宋_GB2312" w:hint="eastAsia"/>
          <w:lang w:val="en-US" w:eastAsia="zh-CN" w:bidi="en-US"/>
        </w:rPr>
        <w:t>万</w:t>
      </w:r>
      <w:r w:rsidR="008043FE" w:rsidRPr="002302BC">
        <w:rPr>
          <w:rFonts w:ascii="仿宋_GB2312" w:eastAsia="仿宋_GB2312" w:hint="eastAsia"/>
        </w:rPr>
        <w:t>元</w:t>
      </w:r>
      <w:r w:rsidRPr="002302BC">
        <w:rPr>
          <w:rFonts w:ascii="仿宋_GB2312" w:eastAsia="仿宋_GB2312" w:hint="eastAsia"/>
        </w:rPr>
        <w:t>。</w:t>
      </w:r>
    </w:p>
    <w:sectPr w:rsidR="004809CA" w:rsidRPr="002302BC" w:rsidSect="004809CA">
      <w:pgSz w:w="11900" w:h="16840"/>
      <w:pgMar w:top="1569" w:right="1839" w:bottom="1569" w:left="1695" w:header="1141" w:footer="1141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932" w:rsidRDefault="00D75932" w:rsidP="004809CA">
      <w:r>
        <w:separator/>
      </w:r>
    </w:p>
  </w:endnote>
  <w:endnote w:type="continuationSeparator" w:id="1">
    <w:p w:rsidR="00D75932" w:rsidRDefault="00D75932" w:rsidP="004809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932" w:rsidRDefault="00D75932"/>
  </w:footnote>
  <w:footnote w:type="continuationSeparator" w:id="1">
    <w:p w:rsidR="00D75932" w:rsidRDefault="00D7593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81"/>
  <w:drawingGridVerticalSpacing w:val="181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4809CA"/>
    <w:rsid w:val="00074D2C"/>
    <w:rsid w:val="002302BC"/>
    <w:rsid w:val="00254B4E"/>
    <w:rsid w:val="00292275"/>
    <w:rsid w:val="00321DF4"/>
    <w:rsid w:val="003B1638"/>
    <w:rsid w:val="004809CA"/>
    <w:rsid w:val="008043FE"/>
    <w:rsid w:val="00A437D5"/>
    <w:rsid w:val="00AD070D"/>
    <w:rsid w:val="00B42F3B"/>
    <w:rsid w:val="00B67D60"/>
    <w:rsid w:val="00CC20DA"/>
    <w:rsid w:val="00D75932"/>
    <w:rsid w:val="00DB4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809CA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|2_"/>
    <w:basedOn w:val="a0"/>
    <w:link w:val="Bodytext20"/>
    <w:rsid w:val="004809CA"/>
    <w:rPr>
      <w:rFonts w:ascii="SimSun" w:eastAsia="SimSun" w:hAnsi="SimSun" w:cs="SimSun"/>
      <w:b w:val="0"/>
      <w:bCs w:val="0"/>
      <w:i w:val="0"/>
      <w:iCs w:val="0"/>
      <w:smallCaps w:val="0"/>
      <w:strike w:val="0"/>
      <w:sz w:val="34"/>
      <w:szCs w:val="34"/>
      <w:u w:val="none"/>
      <w:shd w:val="clear" w:color="auto" w:fill="auto"/>
      <w:lang w:val="zh-TW" w:eastAsia="zh-TW" w:bidi="zh-TW"/>
    </w:rPr>
  </w:style>
  <w:style w:type="character" w:customStyle="1" w:styleId="Bodytext1">
    <w:name w:val="Body text|1_"/>
    <w:basedOn w:val="a0"/>
    <w:link w:val="Bodytext10"/>
    <w:rsid w:val="004809CA"/>
    <w:rPr>
      <w:rFonts w:ascii="SimSun" w:eastAsia="SimSun" w:hAnsi="SimSun" w:cs="SimSu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Bodytext20">
    <w:name w:val="Body text|2"/>
    <w:basedOn w:val="a"/>
    <w:link w:val="Bodytext2"/>
    <w:rsid w:val="004809CA"/>
    <w:pPr>
      <w:spacing w:after="540"/>
      <w:jc w:val="center"/>
    </w:pPr>
    <w:rPr>
      <w:rFonts w:ascii="SimSun" w:eastAsia="SimSun" w:hAnsi="SimSun" w:cs="SimSun"/>
      <w:sz w:val="34"/>
      <w:szCs w:val="34"/>
      <w:lang w:val="zh-TW" w:eastAsia="zh-TW" w:bidi="zh-TW"/>
    </w:rPr>
  </w:style>
  <w:style w:type="paragraph" w:customStyle="1" w:styleId="Bodytext10">
    <w:name w:val="Body text|1"/>
    <w:basedOn w:val="a"/>
    <w:link w:val="Bodytext1"/>
    <w:rsid w:val="004809CA"/>
    <w:pPr>
      <w:spacing w:line="480" w:lineRule="auto"/>
      <w:ind w:firstLine="400"/>
    </w:pPr>
    <w:rPr>
      <w:rFonts w:ascii="SimSun" w:eastAsia="SimSun" w:hAnsi="SimSun" w:cs="SimSun"/>
      <w:sz w:val="26"/>
      <w:szCs w:val="26"/>
      <w:lang w:val="zh-TW" w:eastAsia="zh-TW" w:bidi="zh-TW"/>
    </w:rPr>
  </w:style>
  <w:style w:type="paragraph" w:styleId="a3">
    <w:name w:val="header"/>
    <w:basedOn w:val="a"/>
    <w:link w:val="Char"/>
    <w:uiPriority w:val="99"/>
    <w:semiHidden/>
    <w:unhideWhenUsed/>
    <w:rsid w:val="00B42F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42F3B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42F3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42F3B"/>
    <w:rPr>
      <w:rFonts w:eastAsia="Times New Roman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8</cp:revision>
  <dcterms:created xsi:type="dcterms:W3CDTF">2022-02-16T04:14:00Z</dcterms:created>
  <dcterms:modified xsi:type="dcterms:W3CDTF">2022-02-16T06:03:00Z</dcterms:modified>
</cp:coreProperties>
</file>