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600" w:lineRule="atLeas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关于</w:t>
      </w:r>
      <w:r>
        <w:rPr>
          <w:rFonts w:hint="eastAsia" w:ascii="方正小标宋_GBK" w:hAnsi="方正小标宋简体" w:eastAsia="方正小标宋_GBK" w:cs="方正小标宋简体"/>
          <w:sz w:val="44"/>
          <w:szCs w:val="44"/>
          <w:lang w:eastAsia="zh-CN"/>
        </w:rPr>
        <w:t>《灵璧县城市市政基础设施移交管理办法</w:t>
      </w:r>
      <w:r>
        <w:rPr>
          <w:rFonts w:hint="eastAsia" w:ascii="方正小标宋_GBK" w:hAnsi="方正小标宋简体" w:eastAsia="方正小标宋_GBK" w:cs="方正小标宋简体"/>
          <w:sz w:val="44"/>
          <w:szCs w:val="44"/>
        </w:rPr>
        <w:t>（送审稿）》的起草说明</w:t>
      </w:r>
    </w:p>
    <w:p>
      <w:pPr>
        <w:ind w:firstLine="640" w:firstLineChars="200"/>
        <w:rPr>
          <w:rFonts w:ascii="黑体" w:hAnsi="黑体" w:eastAsia="黑体" w:cs="黑体"/>
          <w:sz w:val="32"/>
          <w:szCs w:val="32"/>
        </w:rPr>
      </w:pPr>
      <w:r>
        <w:rPr>
          <w:rFonts w:hint="eastAsia" w:ascii="黑体" w:hAnsi="黑体" w:eastAsia="黑体" w:cs="黑体"/>
          <w:sz w:val="32"/>
          <w:szCs w:val="32"/>
        </w:rPr>
        <w:t>一、制定本《办法》的必要性</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随着我</w:t>
      </w:r>
      <w:r>
        <w:rPr>
          <w:rFonts w:hint="eastAsia" w:ascii="仿宋_GB2312" w:hAnsi="方正仿宋简体" w:eastAsia="仿宋_GB2312" w:cs="方正仿宋简体"/>
          <w:sz w:val="32"/>
          <w:szCs w:val="32"/>
          <w:lang w:eastAsia="zh-CN"/>
        </w:rPr>
        <w:t>县</w:t>
      </w:r>
      <w:r>
        <w:rPr>
          <w:rFonts w:hint="eastAsia" w:ascii="仿宋_GB2312" w:hAnsi="方正仿宋简体" w:eastAsia="仿宋_GB2312" w:cs="方正仿宋简体"/>
          <w:sz w:val="32"/>
          <w:szCs w:val="32"/>
        </w:rPr>
        <w:t>城市规模的不断扩大和城市精细化管理工作的深入开展，对市政基础设施管理工作提出了更高的标准和要求。为适应我</w:t>
      </w:r>
      <w:r>
        <w:rPr>
          <w:rFonts w:hint="eastAsia" w:ascii="仿宋_GB2312" w:hAnsi="方正仿宋简体" w:eastAsia="仿宋_GB2312" w:cs="方正仿宋简体"/>
          <w:sz w:val="32"/>
          <w:szCs w:val="32"/>
          <w:lang w:eastAsia="zh-CN"/>
        </w:rPr>
        <w:t>县</w:t>
      </w:r>
      <w:r>
        <w:rPr>
          <w:rFonts w:hint="eastAsia" w:ascii="仿宋_GB2312" w:hAnsi="方正仿宋简体" w:eastAsia="仿宋_GB2312" w:cs="方正仿宋简体"/>
          <w:sz w:val="32"/>
          <w:szCs w:val="32"/>
        </w:rPr>
        <w:t>市政基础设施管理工作的需要，进一步提高市政基础设施管理水平，完善城市基础设施功能，</w:t>
      </w:r>
      <w:r>
        <w:rPr>
          <w:rFonts w:hint="eastAsia" w:ascii="仿宋_GB2312" w:hAnsi="方正仿宋简体" w:eastAsia="仿宋_GB2312" w:cs="方正仿宋简体"/>
          <w:sz w:val="32"/>
          <w:szCs w:val="32"/>
          <w:lang w:eastAsia="zh-CN"/>
        </w:rPr>
        <w:t>规范我县城市市政基础设施移交管理工作，明确工程建设单位和接管单位等各方职责，强化市政设施移交接收管理程序，提高市政设施服务质量。</w:t>
      </w:r>
      <w:r>
        <w:rPr>
          <w:rFonts w:hint="eastAsia" w:ascii="仿宋_GB2312" w:hAnsi="方正仿宋简体" w:eastAsia="仿宋_GB2312" w:cs="方正仿宋简体"/>
          <w:sz w:val="32"/>
          <w:szCs w:val="32"/>
        </w:rPr>
        <w:t>因此，根据</w:t>
      </w:r>
      <w:r>
        <w:rPr>
          <w:rFonts w:hint="eastAsia" w:ascii="仿宋_GB2312" w:hAnsi="方正仿宋简体" w:eastAsia="仿宋_GB2312" w:cs="方正仿宋简体"/>
          <w:sz w:val="32"/>
          <w:szCs w:val="32"/>
          <w:lang w:eastAsia="zh-CN"/>
        </w:rPr>
        <w:t>《中华人民共和国建筑法》、《建设工程质量管理条例》、《城市道路管理条例》、《城市照明管理规定》、《安徽省市政设施管理条例》等规定，结合我县实际，拟制定《灵璧县城市市政基础设施移交管理法》（送审稿）。</w:t>
      </w:r>
    </w:p>
    <w:p>
      <w:pPr>
        <w:ind w:firstLine="640" w:firstLineChars="200"/>
        <w:rPr>
          <w:rFonts w:ascii="黑体" w:hAnsi="黑体" w:eastAsia="黑体" w:cs="黑体"/>
          <w:sz w:val="32"/>
          <w:szCs w:val="32"/>
        </w:rPr>
      </w:pPr>
      <w:r>
        <w:rPr>
          <w:rFonts w:hint="eastAsia" w:ascii="黑体" w:hAnsi="黑体" w:eastAsia="黑体" w:cs="黑体"/>
          <w:sz w:val="32"/>
          <w:szCs w:val="32"/>
        </w:rPr>
        <w:t>二、起草本《办法（送审稿）》的主要依据及借鉴经验</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起草本办法主要依据、参照了</w:t>
      </w:r>
      <w:r>
        <w:rPr>
          <w:rFonts w:hint="eastAsia" w:ascii="仿宋_GB2312" w:hAnsi="方正仿宋简体" w:eastAsia="仿宋_GB2312" w:cs="方正仿宋简体"/>
          <w:sz w:val="32"/>
          <w:szCs w:val="32"/>
          <w:lang w:eastAsia="zh-CN"/>
        </w:rPr>
        <w:t>《中华人民共和国建筑法》、《建设工程质量管理条例》、《城市道路管理条例》、《城市照明管理规定》、《安徽省市政设施管理条例》、</w:t>
      </w:r>
      <w:r>
        <w:rPr>
          <w:rFonts w:hint="eastAsia" w:ascii="仿宋_GB2312" w:hAnsi="方正仿宋简体" w:eastAsia="仿宋_GB2312" w:cs="方正仿宋简体"/>
          <w:sz w:val="32"/>
          <w:szCs w:val="32"/>
          <w:lang w:val="en-US" w:eastAsia="zh-CN"/>
        </w:rPr>
        <w:t>《宿州市城市基础设施移交管理办法》</w:t>
      </w:r>
      <w:r>
        <w:rPr>
          <w:rFonts w:hint="eastAsia" w:ascii="仿宋_GB2312" w:hAnsi="方正仿宋简体" w:eastAsia="仿宋_GB2312" w:cs="方正仿宋简体"/>
          <w:sz w:val="32"/>
          <w:szCs w:val="32"/>
          <w:lang w:eastAsia="zh-CN"/>
        </w:rPr>
        <w:t>等</w:t>
      </w:r>
      <w:r>
        <w:rPr>
          <w:rFonts w:hint="eastAsia" w:ascii="仿宋_GB2312" w:hAnsi="方正仿宋简体" w:eastAsia="仿宋_GB2312" w:cs="方正仿宋简体"/>
          <w:sz w:val="32"/>
          <w:szCs w:val="32"/>
        </w:rPr>
        <w:t>有关规定和要求。</w:t>
      </w:r>
    </w:p>
    <w:p>
      <w:pPr>
        <w:ind w:firstLine="640" w:firstLineChars="200"/>
        <w:rPr>
          <w:rFonts w:ascii="黑体" w:hAnsi="黑体" w:eastAsia="黑体" w:cs="黑体"/>
          <w:sz w:val="32"/>
          <w:szCs w:val="32"/>
        </w:rPr>
      </w:pPr>
      <w:r>
        <w:rPr>
          <w:rFonts w:hint="eastAsia" w:ascii="黑体" w:hAnsi="黑体" w:eastAsia="黑体" w:cs="黑体"/>
          <w:sz w:val="32"/>
          <w:szCs w:val="32"/>
        </w:rPr>
        <w:t>三、《办法（送审稿）》的主要内容</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《办法（送审稿）》共</w:t>
      </w:r>
      <w:r>
        <w:rPr>
          <w:rFonts w:hint="eastAsia" w:ascii="仿宋_GB2312" w:hAnsi="方正仿宋简体" w:eastAsia="仿宋_GB2312" w:cs="方正仿宋简体"/>
          <w:sz w:val="32"/>
          <w:szCs w:val="32"/>
          <w:lang w:val="en-US" w:eastAsia="zh-CN"/>
        </w:rPr>
        <w:t>15</w:t>
      </w:r>
      <w:r>
        <w:rPr>
          <w:rFonts w:hint="eastAsia" w:ascii="仿宋_GB2312" w:hAnsi="方正仿宋简体" w:eastAsia="仿宋_GB2312" w:cs="方正仿宋简体"/>
          <w:sz w:val="32"/>
          <w:szCs w:val="32"/>
        </w:rPr>
        <w:t>条，其主要内容是：</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（一）关于总体思路和适用范围</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制定《办法》的总体思路是：加强全</w:t>
      </w:r>
      <w:r>
        <w:rPr>
          <w:rFonts w:hint="eastAsia" w:ascii="仿宋_GB2312" w:hAnsi="方正仿宋简体" w:eastAsia="仿宋_GB2312" w:cs="方正仿宋简体"/>
          <w:sz w:val="32"/>
          <w:szCs w:val="32"/>
          <w:lang w:eastAsia="zh-CN"/>
        </w:rPr>
        <w:t>县</w:t>
      </w:r>
      <w:r>
        <w:rPr>
          <w:rFonts w:hint="eastAsia" w:ascii="仿宋_GB2312" w:hAnsi="方正仿宋简体" w:eastAsia="仿宋_GB2312" w:cs="方正仿宋简体"/>
          <w:sz w:val="32"/>
          <w:szCs w:val="32"/>
        </w:rPr>
        <w:t>市政</w:t>
      </w:r>
      <w:r>
        <w:rPr>
          <w:rFonts w:hint="eastAsia" w:ascii="仿宋_GB2312" w:hAnsi="方正仿宋简体" w:eastAsia="仿宋_GB2312" w:cs="方正仿宋简体"/>
          <w:sz w:val="32"/>
          <w:szCs w:val="32"/>
          <w:lang w:eastAsia="zh-CN"/>
        </w:rPr>
        <w:t>基础</w:t>
      </w:r>
      <w:r>
        <w:rPr>
          <w:rFonts w:hint="eastAsia" w:ascii="仿宋_GB2312" w:hAnsi="方正仿宋简体" w:eastAsia="仿宋_GB2312" w:cs="方正仿宋简体"/>
          <w:sz w:val="32"/>
          <w:szCs w:val="32"/>
        </w:rPr>
        <w:t>设施管理，规范移交验收接管程序。本《办法》适用范围是</w:t>
      </w:r>
      <w:r>
        <w:rPr>
          <w:rFonts w:hint="eastAsia" w:ascii="仿宋_GB2312" w:hAnsi="方正仿宋简体" w:eastAsia="仿宋_GB2312" w:cs="方正仿宋简体"/>
          <w:sz w:val="32"/>
          <w:szCs w:val="32"/>
          <w:lang w:eastAsia="zh-CN"/>
        </w:rPr>
        <w:t>本县城市规划区</w:t>
      </w:r>
      <w:r>
        <w:rPr>
          <w:rFonts w:hint="eastAsia" w:ascii="仿宋_GB2312" w:hAnsi="方正仿宋简体" w:eastAsia="仿宋_GB2312" w:cs="方正仿宋简体"/>
          <w:sz w:val="32"/>
          <w:szCs w:val="32"/>
        </w:rPr>
        <w:t>内</w:t>
      </w:r>
      <w:r>
        <w:rPr>
          <w:rFonts w:hint="eastAsia" w:ascii="仿宋_GB2312" w:hAnsi="方正仿宋简体" w:eastAsia="仿宋_GB2312" w:cs="方正仿宋简体"/>
          <w:sz w:val="32"/>
          <w:szCs w:val="32"/>
          <w:lang w:eastAsia="zh-CN"/>
        </w:rPr>
        <w:t>由政府投资（或部分投资）</w:t>
      </w:r>
      <w:r>
        <w:rPr>
          <w:rFonts w:hint="eastAsia" w:ascii="仿宋_GB2312" w:hAnsi="方正仿宋简体" w:eastAsia="仿宋_GB2312" w:cs="方正仿宋简体"/>
          <w:sz w:val="32"/>
          <w:szCs w:val="32"/>
        </w:rPr>
        <w:t>需移交管理的新建、扩建、改建的</w:t>
      </w:r>
      <w:r>
        <w:rPr>
          <w:rFonts w:hint="eastAsia" w:ascii="仿宋_GB2312" w:hAnsi="方正仿宋简体" w:eastAsia="仿宋_GB2312" w:cs="方正仿宋简体"/>
          <w:sz w:val="32"/>
          <w:szCs w:val="32"/>
          <w:lang w:eastAsia="zh-CN"/>
        </w:rPr>
        <w:t>城市</w:t>
      </w:r>
      <w:r>
        <w:rPr>
          <w:rFonts w:hint="eastAsia" w:ascii="仿宋_GB2312" w:hAnsi="方正仿宋简体" w:eastAsia="仿宋_GB2312" w:cs="方正仿宋简体"/>
          <w:sz w:val="32"/>
          <w:szCs w:val="32"/>
        </w:rPr>
        <w:t>市政基础设施</w:t>
      </w:r>
      <w:r>
        <w:rPr>
          <w:rFonts w:hint="eastAsia" w:ascii="仿宋_GB2312" w:hAnsi="方正仿宋简体" w:eastAsia="仿宋_GB2312" w:cs="方正仿宋简体"/>
          <w:sz w:val="32"/>
          <w:szCs w:val="32"/>
          <w:lang w:eastAsia="zh-CN"/>
        </w:rPr>
        <w:t>的</w:t>
      </w:r>
      <w:r>
        <w:rPr>
          <w:rFonts w:hint="eastAsia" w:ascii="仿宋_GB2312" w:hAnsi="方正仿宋简体" w:eastAsia="仿宋_GB2312" w:cs="方正仿宋简体"/>
          <w:sz w:val="32"/>
          <w:szCs w:val="32"/>
        </w:rPr>
        <w:t>移交管理。</w:t>
      </w:r>
    </w:p>
    <w:p>
      <w:pPr>
        <w:ind w:firstLine="640" w:firstLineChars="200"/>
        <w:rPr>
          <w:rFonts w:hint="eastAsia" w:ascii="仿宋_GB2312" w:hAnsi="方正仿宋简体" w:eastAsia="仿宋_GB2312" w:cs="方正仿宋简体"/>
          <w:sz w:val="32"/>
          <w:szCs w:val="32"/>
        </w:rPr>
      </w:pPr>
      <w:r>
        <w:rPr>
          <w:rFonts w:hint="default" w:ascii="仿宋_GB2312" w:hAnsi="方正仿宋简体" w:eastAsia="仿宋_GB2312" w:cs="方正仿宋简体"/>
          <w:sz w:val="32"/>
          <w:szCs w:val="32"/>
        </w:rPr>
        <w:t>（二）明确了</w:t>
      </w:r>
      <w:r>
        <w:rPr>
          <w:rFonts w:hint="eastAsia" w:ascii="仿宋_GB2312" w:hAnsi="方正仿宋简体" w:eastAsia="仿宋_GB2312" w:cs="方正仿宋简体"/>
          <w:sz w:val="32"/>
          <w:szCs w:val="32"/>
          <w:lang w:eastAsia="zh-CN"/>
        </w:rPr>
        <w:t>市政基础</w:t>
      </w:r>
      <w:r>
        <w:rPr>
          <w:rFonts w:hint="default" w:ascii="仿宋_GB2312" w:hAnsi="方正仿宋简体" w:eastAsia="仿宋_GB2312" w:cs="方正仿宋简体"/>
          <w:sz w:val="32"/>
          <w:szCs w:val="32"/>
        </w:rPr>
        <w:t>设施管理的行政主管部门</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eastAsia="zh-CN"/>
        </w:rPr>
        <w:t>灵璧县</w:t>
      </w:r>
      <w:r>
        <w:rPr>
          <w:rFonts w:hint="eastAsia" w:ascii="仿宋_GB2312" w:hAnsi="方正仿宋简体" w:eastAsia="仿宋_GB2312" w:cs="方正仿宋简体"/>
          <w:sz w:val="32"/>
          <w:szCs w:val="32"/>
        </w:rPr>
        <w:t>城市管理局</w:t>
      </w:r>
      <w:r>
        <w:rPr>
          <w:rFonts w:hint="eastAsia" w:ascii="仿宋_GB2312" w:hAnsi="方正仿宋简体" w:eastAsia="仿宋_GB2312" w:cs="方正仿宋简体"/>
          <w:sz w:val="32"/>
          <w:szCs w:val="32"/>
          <w:lang w:eastAsia="zh-CN"/>
        </w:rPr>
        <w:t>是市政基础</w:t>
      </w:r>
      <w:r>
        <w:rPr>
          <w:rFonts w:hint="default" w:ascii="仿宋_GB2312" w:hAnsi="方正仿宋简体" w:eastAsia="仿宋_GB2312" w:cs="方正仿宋简体"/>
          <w:sz w:val="32"/>
          <w:szCs w:val="32"/>
        </w:rPr>
        <w:t>设施</w:t>
      </w:r>
      <w:r>
        <w:rPr>
          <w:rFonts w:hint="eastAsia" w:ascii="仿宋_GB2312" w:hAnsi="方正仿宋简体" w:eastAsia="仿宋_GB2312" w:cs="方正仿宋简体"/>
          <w:sz w:val="32"/>
          <w:szCs w:val="32"/>
        </w:rPr>
        <w:t>管理的行政主管部门，负责</w:t>
      </w:r>
      <w:r>
        <w:rPr>
          <w:rFonts w:hint="eastAsia" w:ascii="仿宋_GB2312" w:hAnsi="方正仿宋简体" w:eastAsia="仿宋_GB2312" w:cs="方正仿宋简体"/>
          <w:sz w:val="32"/>
          <w:szCs w:val="32"/>
          <w:lang w:eastAsia="zh-CN"/>
        </w:rPr>
        <w:t>城区范围内的</w:t>
      </w:r>
      <w:r>
        <w:rPr>
          <w:rFonts w:hint="eastAsia" w:ascii="仿宋_GB2312" w:hAnsi="方正仿宋简体" w:eastAsia="仿宋_GB2312" w:cs="方正仿宋简体"/>
          <w:sz w:val="32"/>
          <w:szCs w:val="32"/>
        </w:rPr>
        <w:t>市政</w:t>
      </w:r>
      <w:r>
        <w:rPr>
          <w:rFonts w:hint="eastAsia" w:ascii="仿宋_GB2312" w:hAnsi="方正仿宋简体" w:eastAsia="仿宋_GB2312" w:cs="方正仿宋简体"/>
          <w:sz w:val="32"/>
          <w:szCs w:val="32"/>
          <w:lang w:eastAsia="zh-CN"/>
        </w:rPr>
        <w:t>基础</w:t>
      </w:r>
      <w:r>
        <w:rPr>
          <w:rFonts w:hint="eastAsia" w:ascii="仿宋_GB2312" w:hAnsi="方正仿宋简体" w:eastAsia="仿宋_GB2312" w:cs="方正仿宋简体"/>
          <w:sz w:val="32"/>
          <w:szCs w:val="32"/>
        </w:rPr>
        <w:t>设施的验收、移交</w:t>
      </w:r>
      <w:r>
        <w:rPr>
          <w:rFonts w:hint="eastAsia" w:ascii="仿宋_GB2312" w:hAnsi="方正仿宋简体" w:eastAsia="仿宋_GB2312" w:cs="方正仿宋简体"/>
          <w:sz w:val="32"/>
          <w:szCs w:val="32"/>
          <w:lang w:eastAsia="zh-CN"/>
        </w:rPr>
        <w:t>、管护</w:t>
      </w:r>
      <w:r>
        <w:rPr>
          <w:rFonts w:hint="eastAsia" w:ascii="仿宋_GB2312" w:hAnsi="方正仿宋简体" w:eastAsia="仿宋_GB2312" w:cs="方正仿宋简体"/>
          <w:sz w:val="32"/>
          <w:szCs w:val="32"/>
        </w:rPr>
        <w:t>工作。</w:t>
      </w:r>
    </w:p>
    <w:p>
      <w:pPr>
        <w:ind w:firstLine="640" w:firstLineChars="200"/>
        <w:rPr>
          <w:rFonts w:hint="eastAsia" w:ascii="仿宋_GB2312" w:hAnsi="方正仿宋简体" w:eastAsia="仿宋_GB2312" w:cs="方正仿宋简体"/>
          <w:sz w:val="32"/>
          <w:szCs w:val="32"/>
        </w:rPr>
      </w:pPr>
      <w:r>
        <w:rPr>
          <w:rFonts w:hint="default" w:ascii="仿宋_GB2312" w:hAnsi="方正仿宋简体" w:eastAsia="仿宋_GB2312" w:cs="方正仿宋简体"/>
          <w:sz w:val="32"/>
          <w:szCs w:val="32"/>
        </w:rPr>
        <w:t>（三）移交工作的组织实施及维护监管</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eastAsia="zh-CN"/>
        </w:rPr>
        <w:t>县</w:t>
      </w:r>
      <w:r>
        <w:rPr>
          <w:rFonts w:hint="eastAsia" w:ascii="仿宋_GB2312" w:hAnsi="方正仿宋简体" w:eastAsia="仿宋_GB2312" w:cs="方正仿宋简体"/>
          <w:sz w:val="32"/>
          <w:szCs w:val="32"/>
        </w:rPr>
        <w:t>城市管理行政主管部门应当严格按照有关规范和标准验收移交地设施，加强对移交工作的监督管理，并妥善做好移交后维护管理的指导、监督、检查工作。《办法》还明确了各类市政设施的维护监管单位。</w:t>
      </w:r>
    </w:p>
    <w:p>
      <w:pPr>
        <w:ind w:firstLine="640" w:firstLineChars="200"/>
        <w:rPr>
          <w:rFonts w:hint="eastAsia" w:ascii="仿宋_GB2312" w:hAnsi="方正仿宋简体" w:eastAsia="仿宋_GB2312" w:cs="方正仿宋简体"/>
          <w:sz w:val="32"/>
          <w:szCs w:val="32"/>
        </w:rPr>
      </w:pPr>
      <w:r>
        <w:rPr>
          <w:rFonts w:hint="default" w:ascii="仿宋_GB2312" w:hAnsi="方正仿宋简体" w:eastAsia="仿宋_GB2312" w:cs="方正仿宋简体"/>
          <w:sz w:val="32"/>
          <w:szCs w:val="32"/>
        </w:rPr>
        <w:t>（四）市政</w:t>
      </w:r>
      <w:r>
        <w:rPr>
          <w:rFonts w:hint="eastAsia" w:ascii="仿宋_GB2312" w:hAnsi="方正仿宋简体" w:eastAsia="仿宋_GB2312" w:cs="方正仿宋简体"/>
          <w:sz w:val="32"/>
          <w:szCs w:val="32"/>
          <w:lang w:eastAsia="zh-CN"/>
        </w:rPr>
        <w:t>基础</w:t>
      </w:r>
      <w:r>
        <w:rPr>
          <w:rFonts w:hint="default" w:ascii="仿宋_GB2312" w:hAnsi="方正仿宋简体" w:eastAsia="仿宋_GB2312" w:cs="方正仿宋简体"/>
          <w:sz w:val="32"/>
          <w:szCs w:val="32"/>
        </w:rPr>
        <w:t>设施移交程序及要求</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《办法》对建设项目工程设施建成后的移交提出了程序、符合条件的要求。对市政</w:t>
      </w:r>
      <w:r>
        <w:rPr>
          <w:rFonts w:hint="eastAsia" w:ascii="仿宋_GB2312" w:hAnsi="方正仿宋简体" w:eastAsia="仿宋_GB2312" w:cs="方正仿宋简体"/>
          <w:sz w:val="32"/>
          <w:szCs w:val="32"/>
          <w:lang w:eastAsia="zh-CN"/>
        </w:rPr>
        <w:t>基础</w:t>
      </w:r>
      <w:r>
        <w:rPr>
          <w:rFonts w:hint="eastAsia" w:ascii="仿宋_GB2312" w:hAnsi="方正仿宋简体" w:eastAsia="仿宋_GB2312" w:cs="方正仿宋简体"/>
          <w:sz w:val="32"/>
          <w:szCs w:val="32"/>
        </w:rPr>
        <w:t>设施的竣工验收、竣工技术资料、工程质量保修制度、配套附属设施及检验检测分别作出了相关要求。</w:t>
      </w:r>
    </w:p>
    <w:p>
      <w:pPr>
        <w:ind w:firstLine="640" w:firstLineChars="200"/>
        <w:rPr>
          <w:rFonts w:hint="eastAsia" w:ascii="仿宋_GB2312" w:hAnsi="方正仿宋简体" w:eastAsia="仿宋_GB2312" w:cs="方正仿宋简体"/>
          <w:sz w:val="32"/>
          <w:szCs w:val="32"/>
        </w:rPr>
      </w:pPr>
      <w:r>
        <w:rPr>
          <w:rFonts w:hint="default" w:ascii="仿宋_GB2312" w:hAnsi="方正仿宋简体" w:eastAsia="仿宋_GB2312" w:cs="方正仿宋简体"/>
          <w:sz w:val="32"/>
          <w:szCs w:val="32"/>
        </w:rPr>
        <w:t>（五）市政</w:t>
      </w:r>
      <w:r>
        <w:rPr>
          <w:rFonts w:hint="eastAsia" w:ascii="仿宋_GB2312" w:hAnsi="方正仿宋简体" w:eastAsia="仿宋_GB2312" w:cs="方正仿宋简体"/>
          <w:sz w:val="32"/>
          <w:szCs w:val="32"/>
          <w:lang w:eastAsia="zh-CN"/>
        </w:rPr>
        <w:t>基础</w:t>
      </w:r>
      <w:r>
        <w:rPr>
          <w:rFonts w:hint="default" w:ascii="仿宋_GB2312" w:hAnsi="方正仿宋简体" w:eastAsia="仿宋_GB2312" w:cs="方正仿宋简体"/>
          <w:sz w:val="32"/>
          <w:szCs w:val="32"/>
        </w:rPr>
        <w:t>设施的接管</w:t>
      </w:r>
    </w:p>
    <w:p>
      <w:pPr>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《办法》明确</w:t>
      </w:r>
      <w:r>
        <w:rPr>
          <w:rFonts w:hint="eastAsia" w:ascii="仿宋_GB2312" w:hAnsi="方正仿宋简体" w:eastAsia="仿宋_GB2312" w:cs="方正仿宋简体"/>
          <w:sz w:val="32"/>
          <w:szCs w:val="32"/>
          <w:lang w:eastAsia="zh-CN"/>
        </w:rPr>
        <w:t>县</w:t>
      </w:r>
      <w:r>
        <w:rPr>
          <w:rFonts w:hint="eastAsia" w:ascii="仿宋_GB2312" w:hAnsi="方正仿宋简体" w:eastAsia="仿宋_GB2312" w:cs="方正仿宋简体"/>
          <w:sz w:val="32"/>
          <w:szCs w:val="32"/>
        </w:rPr>
        <w:t>城市管理主管部门要严格审查移交申请材料，根据相关要求作出准予或不准予的书面决定。并明确了市政</w:t>
      </w:r>
      <w:r>
        <w:rPr>
          <w:rFonts w:hint="eastAsia" w:ascii="仿宋_GB2312" w:hAnsi="方正仿宋简体" w:eastAsia="仿宋_GB2312" w:cs="方正仿宋简体"/>
          <w:sz w:val="32"/>
          <w:szCs w:val="32"/>
          <w:lang w:eastAsia="zh-CN"/>
        </w:rPr>
        <w:t>基础</w:t>
      </w:r>
      <w:r>
        <w:rPr>
          <w:rFonts w:hint="eastAsia" w:ascii="仿宋_GB2312" w:hAnsi="方正仿宋简体" w:eastAsia="仿宋_GB2312" w:cs="方正仿宋简体"/>
          <w:sz w:val="32"/>
          <w:szCs w:val="32"/>
        </w:rPr>
        <w:t>设施的移交期限</w:t>
      </w:r>
      <w:r>
        <w:rPr>
          <w:rFonts w:hint="eastAsia" w:ascii="仿宋_GB2312" w:hAnsi="方正仿宋简体" w:eastAsia="仿宋_GB2312" w:cs="方正仿宋简体"/>
          <w:sz w:val="32"/>
          <w:szCs w:val="32"/>
          <w:lang w:eastAsia="zh-CN"/>
        </w:rPr>
        <w:t>和</w:t>
      </w:r>
      <w:r>
        <w:rPr>
          <w:rFonts w:hint="eastAsia" w:ascii="仿宋_GB2312" w:hAnsi="方正仿宋简体" w:eastAsia="仿宋_GB2312" w:cs="方正仿宋简体"/>
          <w:sz w:val="32"/>
          <w:szCs w:val="32"/>
        </w:rPr>
        <w:t>接管后的市政</w:t>
      </w:r>
      <w:r>
        <w:rPr>
          <w:rFonts w:hint="eastAsia" w:ascii="仿宋_GB2312" w:hAnsi="方正仿宋简体" w:eastAsia="仿宋_GB2312" w:cs="方正仿宋简体"/>
          <w:sz w:val="32"/>
          <w:szCs w:val="32"/>
          <w:lang w:eastAsia="zh-CN"/>
        </w:rPr>
        <w:t>基础</w:t>
      </w:r>
      <w:r>
        <w:rPr>
          <w:rFonts w:hint="eastAsia" w:ascii="仿宋_GB2312" w:hAnsi="方正仿宋简体" w:eastAsia="仿宋_GB2312" w:cs="方正仿宋简体"/>
          <w:sz w:val="32"/>
          <w:szCs w:val="32"/>
        </w:rPr>
        <w:t>设施的养护维修经费保障。</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四、征求意见情况</w:t>
      </w:r>
    </w:p>
    <w:p>
      <w:pPr>
        <w:ind w:firstLine="640" w:firstLineChars="200"/>
        <w:rPr>
          <w:rFonts w:hint="eastAsia"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lang w:val="en-US" w:eastAsia="zh-CN"/>
        </w:rPr>
        <w:t>以上内容共征求19家单位意见，截至2022年1月25日，共征集到相关部门意见建议5条，均是无意见建议。经城管局法制审核后，向县合法性审查办公室报送了《关于提请对&lt;灵璧县城市市政基础设施移交管理办法（送审稿）&gt;进行合法性审查的函》，并收到书面《审核</w:t>
      </w:r>
      <w:bookmarkStart w:id="0" w:name="_GoBack"/>
      <w:bookmarkEnd w:id="0"/>
      <w:r>
        <w:rPr>
          <w:rFonts w:hint="eastAsia" w:ascii="仿宋_GB2312" w:hAnsi="方正仿宋简体" w:eastAsia="仿宋_GB2312" w:cs="方正仿宋简体"/>
          <w:sz w:val="32"/>
          <w:szCs w:val="32"/>
          <w:lang w:val="en-US" w:eastAsia="zh-CN"/>
        </w:rPr>
        <w:t>意见》。</w:t>
      </w:r>
    </w:p>
    <w:p>
      <w:pPr>
        <w:ind w:firstLine="640" w:firstLineChars="200"/>
        <w:rPr>
          <w:rFonts w:hint="eastAsia" w:ascii="仿宋_GB2312" w:hAnsi="方正仿宋简体" w:eastAsia="仿宋_GB2312" w:cs="方正仿宋简体"/>
          <w:sz w:val="32"/>
          <w:szCs w:val="32"/>
        </w:rPr>
      </w:pPr>
    </w:p>
    <w:p>
      <w:pPr>
        <w:ind w:firstLine="640" w:firstLineChars="200"/>
        <w:rPr>
          <w:rFonts w:hint="eastAsia" w:ascii="仿宋_GB2312" w:hAnsi="方正仿宋简体" w:eastAsia="仿宋_GB2312" w:cs="方正仿宋简体"/>
          <w:sz w:val="32"/>
          <w:szCs w:val="32"/>
        </w:rPr>
      </w:pPr>
    </w:p>
    <w:p>
      <w:pPr>
        <w:widowControl/>
        <w:shd w:val="clear" w:color="auto" w:fill="FFFFFF"/>
        <w:spacing w:line="560" w:lineRule="exact"/>
        <w:ind w:firstLine="4480" w:firstLineChars="1400"/>
        <w:jc w:val="left"/>
        <w:rPr>
          <w:rFonts w:hint="eastAsia" w:ascii="仿宋_GB2312" w:hAnsi="微软雅黑" w:eastAsia="仿宋_GB2312" w:cs="宋体"/>
          <w:color w:val="333333"/>
          <w:kern w:val="0"/>
          <w:sz w:val="32"/>
          <w:szCs w:val="32"/>
        </w:rPr>
      </w:pPr>
      <w:r>
        <w:rPr>
          <w:rFonts w:hint="eastAsia" w:ascii="仿宋_GB2312" w:hAnsi="黑体" w:eastAsia="仿宋_GB2312" w:cs="黑体"/>
          <w:sz w:val="32"/>
          <w:szCs w:val="32"/>
        </w:rPr>
        <w:t xml:space="preserve">   </w:t>
      </w:r>
      <w:r>
        <w:rPr>
          <w:rFonts w:hint="eastAsia" w:ascii="仿宋_GB2312" w:hAnsi="微软雅黑" w:eastAsia="仿宋_GB2312" w:cs="宋体"/>
          <w:color w:val="333333"/>
          <w:kern w:val="0"/>
          <w:sz w:val="32"/>
          <w:szCs w:val="32"/>
        </w:rPr>
        <w:t>灵璧县城市管理局</w:t>
      </w:r>
    </w:p>
    <w:p>
      <w:pPr>
        <w:ind w:firstLine="5120" w:firstLineChars="1600"/>
        <w:rPr>
          <w:rFonts w:hint="eastAsia" w:ascii="仿宋_GB2312" w:hAnsi="黑体" w:eastAsia="仿宋_GB2312" w:cs="黑体"/>
          <w:sz w:val="32"/>
          <w:szCs w:val="32"/>
        </w:rPr>
      </w:pPr>
      <w:r>
        <w:rPr>
          <w:rFonts w:hint="eastAsia" w:ascii="仿宋_GB2312" w:hAnsi="微软雅黑" w:eastAsia="仿宋_GB2312" w:cs="宋体"/>
          <w:color w:val="333333"/>
          <w:kern w:val="0"/>
          <w:sz w:val="32"/>
          <w:szCs w:val="32"/>
        </w:rPr>
        <w:t>202</w:t>
      </w:r>
      <w:r>
        <w:rPr>
          <w:rFonts w:hint="eastAsia" w:ascii="仿宋_GB2312" w:hAnsi="微软雅黑" w:eastAsia="仿宋_GB2312" w:cs="宋体"/>
          <w:color w:val="333333"/>
          <w:kern w:val="0"/>
          <w:sz w:val="32"/>
          <w:szCs w:val="32"/>
          <w:lang w:val="en-US" w:eastAsia="zh-CN"/>
        </w:rPr>
        <w:t>2</w:t>
      </w:r>
      <w:r>
        <w:rPr>
          <w:rFonts w:hint="eastAsia" w:ascii="仿宋_GB2312" w:hAnsi="微软雅黑" w:eastAsia="仿宋_GB2312" w:cs="宋体"/>
          <w:color w:val="333333"/>
          <w:kern w:val="0"/>
          <w:sz w:val="32"/>
          <w:szCs w:val="32"/>
        </w:rPr>
        <w:t>年</w:t>
      </w:r>
      <w:r>
        <w:rPr>
          <w:rFonts w:hint="eastAsia" w:ascii="仿宋_GB2312" w:hAnsi="微软雅黑" w:eastAsia="仿宋_GB2312" w:cs="宋体"/>
          <w:color w:val="333333"/>
          <w:kern w:val="0"/>
          <w:sz w:val="32"/>
          <w:szCs w:val="32"/>
          <w:lang w:val="en-US" w:eastAsia="zh-CN"/>
        </w:rPr>
        <w:t>2</w:t>
      </w:r>
      <w:r>
        <w:rPr>
          <w:rFonts w:hint="eastAsia" w:ascii="仿宋_GB2312" w:hAnsi="微软雅黑" w:eastAsia="仿宋_GB2312" w:cs="宋体"/>
          <w:color w:val="333333"/>
          <w:kern w:val="0"/>
          <w:sz w:val="32"/>
          <w:szCs w:val="32"/>
        </w:rPr>
        <w:t>月</w:t>
      </w:r>
      <w:r>
        <w:rPr>
          <w:rFonts w:ascii="仿宋_GB2312" w:hAnsi="微软雅黑" w:eastAsia="仿宋_GB2312" w:cs="宋体"/>
          <w:color w:val="333333"/>
          <w:kern w:val="0"/>
          <w:sz w:val="32"/>
          <w:szCs w:val="32"/>
        </w:rPr>
        <w:t>10</w:t>
      </w:r>
      <w:r>
        <w:rPr>
          <w:rFonts w:hint="eastAsia" w:ascii="仿宋_GB2312" w:hAnsi="微软雅黑" w:eastAsia="仿宋_GB2312" w:cs="宋体"/>
          <w:color w:val="333333"/>
          <w:kern w:val="0"/>
          <w:sz w:val="32"/>
          <w:szCs w:val="32"/>
        </w:rPr>
        <w:t>日</w:t>
      </w:r>
    </w:p>
    <w:p>
      <w:pPr>
        <w:ind w:firstLine="640" w:firstLineChars="200"/>
        <w:rPr>
          <w:rFonts w:hint="eastAsia" w:ascii="仿宋_GB2312" w:hAnsi="方正仿宋简体" w:eastAsia="仿宋_GB2312" w:cs="方正仿宋简体"/>
          <w:sz w:val="32"/>
          <w:szCs w:val="32"/>
        </w:rPr>
      </w:pPr>
    </w:p>
    <w:p>
      <w:pPr>
        <w:ind w:firstLine="640" w:firstLineChars="200"/>
        <w:rPr>
          <w:rFonts w:ascii="方正仿宋简体" w:hAnsi="方正仿宋简体" w:eastAsia="方正仿宋简体" w:cs="方正仿宋简体"/>
          <w:sz w:val="32"/>
          <w:szCs w:val="32"/>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32E15"/>
    <w:rsid w:val="002E304D"/>
    <w:rsid w:val="00330143"/>
    <w:rsid w:val="005E7A29"/>
    <w:rsid w:val="13C32E15"/>
    <w:rsid w:val="1B5275DF"/>
    <w:rsid w:val="24137106"/>
    <w:rsid w:val="3E72450C"/>
    <w:rsid w:val="51083348"/>
    <w:rsid w:val="5197233D"/>
    <w:rsid w:val="57AF6FFF"/>
    <w:rsid w:val="62977DCF"/>
    <w:rsid w:val="64381A84"/>
    <w:rsid w:val="78D02DFD"/>
    <w:rsid w:val="78F45C2F"/>
    <w:rsid w:val="7A0A2078"/>
    <w:rsid w:val="7F76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_Style 2"/>
    <w:basedOn w:val="1"/>
    <w:qFormat/>
    <w:uiPriority w:val="0"/>
    <w:pPr>
      <w:spacing w:line="351" w:lineRule="atLeast"/>
      <w:ind w:firstLine="623"/>
    </w:pPr>
    <w:rPr>
      <w:rFonts w:ascii="Times New Roman" w:hAnsi="Times New Roman" w:eastAsia="仿宋_GB2312"/>
      <w:color w:val="000000"/>
      <w:sz w:val="31"/>
      <w:szCs w:val="20"/>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2</Pages>
  <Words>96</Words>
  <Characters>551</Characters>
  <Lines>4</Lines>
  <Paragraphs>1</Paragraphs>
  <TotalTime>1</TotalTime>
  <ScaleCrop>false</ScaleCrop>
  <LinksUpToDate>false</LinksUpToDate>
  <CharactersWithSpaces>646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2021-12-09T08:14:00Z</dcterms:created>
  <dc:creator>闫磊</dc:creator>
  <cp:lastModifiedBy>Administrator</cp:lastModifiedBy>
  <dcterms:modified xsi:type="dcterms:W3CDTF">2022-02-11T02:39:20Z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9F74CA848DCE46B08554C40D708EF865</vt:lpwstr>
  </property>
</Properties>
</file>