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64262B" w:rsidRDefault="00024ABF">
      <w:pPr>
        <w:widowControl/>
        <w:spacing w:beforeLines="100" w:before="312" w:line="375" w:lineRule="atLeast"/>
        <w:jc w:val="center"/>
        <w:rPr>
          <w:rFonts w:ascii="方正小标宋_GBK" w:eastAsia="方正小标宋_GBK" w:hAnsi="黑体" w:cs="黑体"/>
          <w:spacing w:val="-20"/>
          <w:kern w:val="0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spacing w:val="-20"/>
          <w:kern w:val="0"/>
          <w:sz w:val="44"/>
          <w:szCs w:val="44"/>
        </w:rPr>
        <w:t>宿州市</w:t>
      </w:r>
      <w:r w:rsidR="000D7FFA" w:rsidRPr="0064262B">
        <w:rPr>
          <w:rFonts w:ascii="方正小标宋_GBK" w:eastAsia="方正小标宋_GBK" w:hAnsi="黑体" w:cs="黑体" w:hint="eastAsia"/>
          <w:bCs/>
          <w:spacing w:val="-20"/>
          <w:kern w:val="0"/>
          <w:sz w:val="44"/>
          <w:szCs w:val="44"/>
        </w:rPr>
        <w:t>第七次全国人口普查公报</w:t>
      </w:r>
      <w:r w:rsidR="008A14C2">
        <w:rPr>
          <w:rFonts w:ascii="楷体_GB2312" w:eastAsia="楷体_GB2312" w:hAnsi="楷体" w:cs="楷体" w:hint="eastAsia"/>
          <w:kern w:val="0"/>
          <w:sz w:val="32"/>
          <w:vertAlign w:val="superscript"/>
        </w:rPr>
        <w:t>[</w:t>
      </w:r>
      <w:r w:rsidR="008A14C2">
        <w:rPr>
          <w:rFonts w:ascii="楷体_GB2312" w:eastAsia="楷体_GB2312" w:hAnsi="楷体" w:cs="楷体"/>
          <w:kern w:val="0"/>
          <w:sz w:val="32"/>
          <w:vertAlign w:val="superscript"/>
        </w:rPr>
        <w:t>1]</w:t>
      </w:r>
      <w:r w:rsidR="000D7FFA" w:rsidRPr="0064262B">
        <w:rPr>
          <w:rFonts w:ascii="方正小标宋_GBK" w:eastAsia="方正小标宋_GBK" w:hAnsi="黑体" w:cs="黑体" w:hint="eastAsia"/>
          <w:bCs/>
          <w:spacing w:val="-20"/>
          <w:kern w:val="0"/>
          <w:sz w:val="44"/>
          <w:szCs w:val="44"/>
        </w:rPr>
        <w:t>（第</w:t>
      </w:r>
      <w:r w:rsidR="00F34A01" w:rsidRPr="0064262B">
        <w:rPr>
          <w:rFonts w:ascii="方正小标宋_GBK" w:eastAsia="方正小标宋_GBK" w:hAnsi="黑体" w:cs="黑体" w:hint="eastAsia"/>
          <w:bCs/>
          <w:spacing w:val="-20"/>
          <w:kern w:val="0"/>
          <w:sz w:val="44"/>
          <w:szCs w:val="44"/>
        </w:rPr>
        <w:t>五</w:t>
      </w:r>
      <w:r w:rsidR="000D7FFA" w:rsidRPr="0064262B">
        <w:rPr>
          <w:rFonts w:ascii="方正小标宋_GBK" w:eastAsia="方正小标宋_GBK" w:hAnsi="黑体" w:cs="黑体" w:hint="eastAsia"/>
          <w:bCs/>
          <w:spacing w:val="-20"/>
          <w:kern w:val="0"/>
          <w:sz w:val="44"/>
          <w:szCs w:val="44"/>
        </w:rPr>
        <w:t>号）</w:t>
      </w:r>
    </w:p>
    <w:p w:rsidR="00BA4F09" w:rsidRDefault="000D7FFA">
      <w:pPr>
        <w:widowControl/>
        <w:spacing w:line="375" w:lineRule="atLeast"/>
        <w:jc w:val="center"/>
        <w:rPr>
          <w:rFonts w:ascii="方正小标宋_GBK" w:eastAsia="方正小标宋_GBK" w:hAnsi="Times New Roman"/>
          <w:kern w:val="0"/>
          <w:sz w:val="32"/>
          <w:szCs w:val="20"/>
        </w:rPr>
      </w:pPr>
      <w:r>
        <w:rPr>
          <w:rFonts w:ascii="方正小标宋_GBK" w:eastAsia="方正小标宋_GBK" w:hAnsi="Times New Roman" w:hint="eastAsia"/>
          <w:kern w:val="0"/>
          <w:sz w:val="32"/>
          <w:szCs w:val="20"/>
        </w:rPr>
        <w:t> </w:t>
      </w:r>
      <w:r>
        <w:rPr>
          <w:rFonts w:ascii="方正小标宋_GBK" w:eastAsia="方正小标宋_GBK" w:hAnsi="Times New Roman" w:hint="eastAsia"/>
          <w:kern w:val="0"/>
          <w:sz w:val="32"/>
          <w:szCs w:val="20"/>
        </w:rPr>
        <w:t>——人口受教育情况</w:t>
      </w:r>
    </w:p>
    <w:p w:rsidR="008807AC" w:rsidRDefault="00024ABF" w:rsidP="008807AC">
      <w:pPr>
        <w:widowControl/>
        <w:spacing w:beforeLines="100" w:before="312" w:line="375" w:lineRule="atLeas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宿州市</w:t>
      </w:r>
      <w:r w:rsidR="008807AC">
        <w:rPr>
          <w:rFonts w:ascii="楷体_GB2312" w:eastAsia="楷体_GB2312" w:hAnsi="楷体_GB2312" w:cs="楷体_GB2312" w:hint="eastAsia"/>
          <w:kern w:val="0"/>
          <w:sz w:val="32"/>
          <w:szCs w:val="32"/>
        </w:rPr>
        <w:t>统计局</w:t>
      </w:r>
    </w:p>
    <w:p w:rsidR="008807AC" w:rsidRDefault="00024ABF" w:rsidP="008807AC">
      <w:pPr>
        <w:widowControl/>
        <w:spacing w:line="375" w:lineRule="atLeas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宿州市</w:t>
      </w:r>
      <w:r w:rsidR="008807AC">
        <w:rPr>
          <w:rFonts w:ascii="楷体_GB2312" w:eastAsia="楷体_GB2312" w:hAnsi="楷体_GB2312" w:cs="楷体_GB2312" w:hint="eastAsia"/>
          <w:kern w:val="0"/>
          <w:sz w:val="32"/>
          <w:szCs w:val="32"/>
        </w:rPr>
        <w:t>第七次全国人口普查领导小组办公室</w:t>
      </w:r>
    </w:p>
    <w:p w:rsidR="008807AC" w:rsidRDefault="008807AC" w:rsidP="008807AC">
      <w:pPr>
        <w:widowControl/>
        <w:spacing w:afterLines="100" w:after="312" w:line="375" w:lineRule="atLeas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2021年</w:t>
      </w:r>
      <w:r w:rsidR="008A14C2">
        <w:rPr>
          <w:rFonts w:ascii="楷体_GB2312" w:eastAsia="楷体_GB2312" w:hAnsi="楷体_GB2312" w:cs="楷体_GB2312" w:hint="eastAsia"/>
          <w:kern w:val="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月</w:t>
      </w:r>
      <w:r w:rsidR="00AB503B">
        <w:rPr>
          <w:rFonts w:ascii="楷体_GB2312" w:eastAsia="楷体_GB2312" w:hAnsi="楷体_GB2312" w:cs="楷体_GB2312" w:hint="eastAsia"/>
          <w:kern w:val="0"/>
          <w:sz w:val="32"/>
          <w:szCs w:val="32"/>
        </w:rPr>
        <w:t>31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日  </w:t>
      </w:r>
    </w:p>
    <w:p w:rsidR="00BA4F09" w:rsidRDefault="008807AC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仿宋" w:cs="仿宋"/>
          <w:kern w:val="0"/>
          <w:sz w:val="32"/>
        </w:rPr>
      </w:pPr>
      <w:r w:rsidRPr="008807AC">
        <w:rPr>
          <w:rFonts w:ascii="仿宋_GB2312" w:eastAsia="仿宋_GB2312" w:hAnsi="仿宋" w:cs="仿宋" w:hint="eastAsia"/>
          <w:kern w:val="0"/>
          <w:sz w:val="32"/>
        </w:rPr>
        <w:t>根据</w:t>
      </w:r>
      <w:r w:rsidR="00024ABF">
        <w:rPr>
          <w:rFonts w:ascii="仿宋_GB2312" w:eastAsia="仿宋_GB2312" w:hAnsi="仿宋" w:cs="仿宋" w:hint="eastAsia"/>
          <w:kern w:val="0"/>
          <w:sz w:val="32"/>
        </w:rPr>
        <w:t>宿州市</w:t>
      </w:r>
      <w:r w:rsidRPr="008807AC">
        <w:rPr>
          <w:rFonts w:ascii="仿宋_GB2312" w:eastAsia="仿宋_GB2312" w:hAnsi="仿宋" w:cs="仿宋" w:hint="eastAsia"/>
          <w:kern w:val="0"/>
          <w:sz w:val="32"/>
        </w:rPr>
        <w:t>第七次全国人口普查结果，现将2020年11月1日</w:t>
      </w:r>
      <w:proofErr w:type="gramStart"/>
      <w:r w:rsidRPr="008807AC">
        <w:rPr>
          <w:rFonts w:ascii="仿宋_GB2312" w:eastAsia="仿宋_GB2312" w:hAnsi="仿宋" w:cs="仿宋" w:hint="eastAsia"/>
          <w:kern w:val="0"/>
          <w:sz w:val="32"/>
        </w:rPr>
        <w:t>零时</w:t>
      </w:r>
      <w:r w:rsidR="00CB7155">
        <w:rPr>
          <w:rFonts w:ascii="仿宋_GB2312" w:eastAsia="仿宋_GB2312" w:hAnsi="仿宋" w:cs="仿宋" w:hint="eastAsia"/>
          <w:kern w:val="0"/>
          <w:sz w:val="32"/>
        </w:rPr>
        <w:t>全</w:t>
      </w:r>
      <w:r w:rsidRPr="008807AC">
        <w:rPr>
          <w:rFonts w:ascii="仿宋_GB2312" w:eastAsia="仿宋_GB2312" w:hAnsi="仿宋" w:cs="仿宋" w:hint="eastAsia"/>
          <w:kern w:val="0"/>
          <w:sz w:val="32"/>
        </w:rPr>
        <w:t>市</w:t>
      </w:r>
      <w:proofErr w:type="gramEnd"/>
      <w:r w:rsidR="00F108A3">
        <w:rPr>
          <w:rFonts w:ascii="仿宋_GB2312" w:eastAsia="仿宋_GB2312" w:hAnsi="仿宋" w:cs="仿宋" w:hint="eastAsia"/>
          <w:kern w:val="0"/>
          <w:sz w:val="32"/>
        </w:rPr>
        <w:t>及县区</w:t>
      </w:r>
      <w:r w:rsidR="000D7FFA">
        <w:rPr>
          <w:rFonts w:ascii="仿宋_GB2312" w:eastAsia="仿宋_GB2312" w:hAnsi="仿宋" w:cs="仿宋" w:hint="eastAsia"/>
          <w:kern w:val="0"/>
          <w:sz w:val="32"/>
        </w:rPr>
        <w:t>人口受教育基本情况公布如下：</w:t>
      </w:r>
    </w:p>
    <w:p w:rsidR="00BA4F09" w:rsidRDefault="000D7F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一、受教育程度人口</w:t>
      </w:r>
    </w:p>
    <w:p w:rsidR="00BA4F09" w:rsidRDefault="000D7FFA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全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市</w:t>
      </w:r>
      <w:r w:rsidR="008807AC">
        <w:rPr>
          <w:rFonts w:ascii="仿宋_GB2312" w:eastAsia="仿宋_GB2312" w:hAnsi="仿宋" w:cs="仿宋_GB2312" w:hint="eastAsia"/>
          <w:sz w:val="32"/>
          <w:szCs w:val="32"/>
        </w:rPr>
        <w:t>常住</w:t>
      </w:r>
      <w:r>
        <w:rPr>
          <w:rFonts w:ascii="仿宋_GB2312" w:eastAsia="仿宋_GB2312" w:hAnsi="仿宋" w:cs="仿宋_GB2312" w:hint="eastAsia"/>
          <w:sz w:val="32"/>
          <w:szCs w:val="32"/>
        </w:rPr>
        <w:t>人口</w:t>
      </w:r>
      <w:r>
        <w:rPr>
          <w:rFonts w:ascii="楷体_GB2312" w:eastAsia="楷体_GB2312" w:hAnsi="楷体" w:cs="楷体" w:hint="eastAsia"/>
          <w:kern w:val="0"/>
          <w:sz w:val="32"/>
          <w:vertAlign w:val="superscript"/>
        </w:rPr>
        <w:t>[2</w:t>
      </w:r>
      <w:r>
        <w:rPr>
          <w:rFonts w:ascii="楷体_GB2312" w:eastAsia="楷体_GB2312" w:hAnsi="楷体" w:cs="楷体"/>
          <w:kern w:val="0"/>
          <w:sz w:val="32"/>
          <w:vertAlign w:val="superscript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中，拥有大学（指大专及以上）文化程度的人口为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489513</w:t>
      </w:r>
      <w:r>
        <w:rPr>
          <w:rFonts w:ascii="仿宋_GB2312" w:eastAsia="仿宋_GB2312" w:hAnsi="仿宋" w:cs="仿宋_GB2312" w:hint="eastAsia"/>
          <w:sz w:val="32"/>
          <w:szCs w:val="32"/>
        </w:rPr>
        <w:t>人；拥有高中（含中专）文化程度的人口为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888649</w:t>
      </w:r>
      <w:r>
        <w:rPr>
          <w:rFonts w:ascii="仿宋_GB2312" w:eastAsia="仿宋_GB2312" w:hAnsi="仿宋" w:cs="仿宋_GB2312" w:hint="eastAsia"/>
          <w:sz w:val="32"/>
          <w:szCs w:val="32"/>
        </w:rPr>
        <w:t>人；拥有初中文化程度的人口为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1960667</w:t>
      </w:r>
      <w:r>
        <w:rPr>
          <w:rFonts w:ascii="仿宋_GB2312" w:eastAsia="仿宋_GB2312" w:hAnsi="仿宋" w:cs="仿宋_GB2312" w:hint="eastAsia"/>
          <w:sz w:val="32"/>
          <w:szCs w:val="32"/>
        </w:rPr>
        <w:t>人；拥有小学文化程度的人口为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1368279</w:t>
      </w:r>
      <w:r>
        <w:rPr>
          <w:rFonts w:ascii="仿宋_GB2312" w:eastAsia="仿宋_GB2312" w:hAnsi="仿宋" w:cs="仿宋_GB2312" w:hint="eastAsia"/>
          <w:sz w:val="32"/>
          <w:szCs w:val="32"/>
        </w:rPr>
        <w:t>人（以上各种受教育程度的人包括各类学校的毕业生、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肄业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生和在校生）。与2010年</w:t>
      </w:r>
      <w:r w:rsidR="00F108A3">
        <w:rPr>
          <w:rFonts w:ascii="仿宋_GB2312" w:eastAsia="仿宋_GB2312" w:hAnsi="仿宋" w:cs="仿宋_GB2312" w:hint="eastAsia"/>
          <w:sz w:val="32"/>
          <w:szCs w:val="32"/>
        </w:rPr>
        <w:t>宿州市</w:t>
      </w:r>
      <w:r>
        <w:rPr>
          <w:rFonts w:ascii="仿宋_GB2312" w:eastAsia="仿宋_GB2312" w:hAnsi="仿宋" w:cs="仿宋_GB2312" w:hint="eastAsia"/>
          <w:sz w:val="32"/>
          <w:szCs w:val="32"/>
        </w:rPr>
        <w:t>第六次全国人口普查相比，每10万人中拥有大学文化程度的由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3981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上升</w:t>
      </w:r>
      <w:r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919</w:t>
      </w:r>
      <w:r w:rsidR="00B9329A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人；拥有高中文化程度的由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10279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上升</w:t>
      </w:r>
      <w:r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166</w:t>
      </w:r>
      <w:r w:rsidR="00B9329A">
        <w:rPr>
          <w:rFonts w:ascii="仿宋_GB2312" w:eastAsia="仿宋_GB2312" w:hAnsi="仿宋" w:cs="仿宋_GB2312" w:hint="eastAsia"/>
          <w:sz w:val="32"/>
          <w:szCs w:val="32"/>
        </w:rPr>
        <w:t>90</w:t>
      </w:r>
      <w:r>
        <w:rPr>
          <w:rFonts w:ascii="仿宋_GB2312" w:eastAsia="仿宋_GB2312" w:hAnsi="仿宋" w:cs="仿宋_GB2312" w:hint="eastAsia"/>
          <w:sz w:val="32"/>
          <w:szCs w:val="32"/>
        </w:rPr>
        <w:t>人；拥有初中文化程度的由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43968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下降</w:t>
      </w:r>
      <w:r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3682</w:t>
      </w:r>
      <w:r w:rsidR="00B9329A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人；拥有小学文化程度的由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23915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上升</w:t>
      </w:r>
      <w:r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D77BCF">
        <w:rPr>
          <w:rFonts w:ascii="仿宋_GB2312" w:eastAsia="仿宋_GB2312" w:hAnsi="仿宋" w:cs="仿宋_GB2312" w:hint="eastAsia"/>
          <w:sz w:val="32"/>
          <w:szCs w:val="32"/>
        </w:rPr>
        <w:t>2569</w:t>
      </w:r>
      <w:r w:rsidR="00B9329A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B9329A" w:rsidRDefault="00B9329A">
      <w:pPr>
        <w:widowControl/>
        <w:spacing w:beforeLines="100" w:before="312" w:line="375" w:lineRule="atLeast"/>
        <w:jc w:val="center"/>
        <w:rPr>
          <w:rFonts w:ascii="黑体" w:eastAsia="黑体" w:hAnsi="黑体" w:cs="仿宋"/>
          <w:kern w:val="0"/>
          <w:sz w:val="24"/>
          <w:szCs w:val="28"/>
        </w:rPr>
      </w:pPr>
    </w:p>
    <w:p w:rsidR="00BA4F09" w:rsidRDefault="000D7FFA">
      <w:pPr>
        <w:widowControl/>
        <w:spacing w:beforeLines="100" w:before="312" w:line="375" w:lineRule="atLeast"/>
        <w:jc w:val="center"/>
        <w:rPr>
          <w:rFonts w:ascii="黑体" w:eastAsia="黑体" w:hAnsi="黑体" w:cs="仿宋"/>
          <w:kern w:val="0"/>
          <w:sz w:val="24"/>
          <w:szCs w:val="28"/>
        </w:rPr>
      </w:pPr>
      <w:r>
        <w:rPr>
          <w:rFonts w:ascii="黑体" w:eastAsia="黑体" w:hAnsi="黑体" w:cs="仿宋"/>
          <w:kern w:val="0"/>
          <w:sz w:val="24"/>
          <w:szCs w:val="28"/>
        </w:rPr>
        <w:t>表</w:t>
      </w:r>
      <w:r w:rsidR="008665B7">
        <w:rPr>
          <w:rFonts w:ascii="黑体" w:eastAsia="黑体" w:hAnsi="黑体" w:cs="仿宋" w:hint="eastAsia"/>
          <w:kern w:val="0"/>
          <w:sz w:val="24"/>
          <w:szCs w:val="28"/>
        </w:rPr>
        <w:t>5</w:t>
      </w:r>
      <w:r>
        <w:rPr>
          <w:rFonts w:ascii="黑体" w:eastAsia="黑体" w:hAnsi="黑体" w:cs="仿宋" w:hint="eastAsia"/>
          <w:kern w:val="0"/>
          <w:sz w:val="24"/>
          <w:szCs w:val="28"/>
        </w:rPr>
        <w:t>-</w:t>
      </w:r>
      <w:r>
        <w:rPr>
          <w:rFonts w:ascii="黑体" w:eastAsia="黑体" w:hAnsi="黑体" w:cs="仿宋"/>
          <w:kern w:val="0"/>
          <w:sz w:val="24"/>
          <w:szCs w:val="28"/>
        </w:rPr>
        <w:t xml:space="preserve">1 </w:t>
      </w:r>
      <w:r>
        <w:rPr>
          <w:rFonts w:ascii="黑体" w:eastAsia="黑体" w:hAnsi="黑体" w:cs="仿宋" w:hint="eastAsia"/>
          <w:kern w:val="0"/>
          <w:sz w:val="24"/>
          <w:szCs w:val="28"/>
        </w:rPr>
        <w:t>各</w:t>
      </w:r>
      <w:r w:rsidR="00F15B44">
        <w:rPr>
          <w:rFonts w:ascii="黑体" w:eastAsia="黑体" w:hAnsi="黑体" w:cs="仿宋" w:hint="eastAsia"/>
          <w:kern w:val="0"/>
          <w:sz w:val="24"/>
          <w:szCs w:val="28"/>
        </w:rPr>
        <w:t>县</w:t>
      </w:r>
      <w:r>
        <w:rPr>
          <w:rFonts w:ascii="黑体" w:eastAsia="黑体" w:hAnsi="黑体" w:cs="仿宋"/>
          <w:kern w:val="0"/>
          <w:sz w:val="24"/>
          <w:szCs w:val="28"/>
        </w:rPr>
        <w:t>区</w:t>
      </w:r>
      <w:r>
        <w:rPr>
          <w:rFonts w:ascii="黑体" w:eastAsia="黑体" w:hAnsi="黑体" w:cs="仿宋" w:hint="eastAsia"/>
          <w:kern w:val="0"/>
          <w:sz w:val="24"/>
          <w:szCs w:val="28"/>
        </w:rPr>
        <w:t>每10万人口中拥有的各类</w:t>
      </w:r>
      <w:r>
        <w:rPr>
          <w:rFonts w:ascii="黑体" w:eastAsia="黑体" w:hAnsi="黑体" w:cs="仿宋"/>
          <w:kern w:val="0"/>
          <w:sz w:val="24"/>
          <w:szCs w:val="28"/>
        </w:rPr>
        <w:t>受教育程度</w:t>
      </w:r>
      <w:r>
        <w:rPr>
          <w:rFonts w:ascii="黑体" w:eastAsia="黑体" w:hAnsi="黑体" w:cs="仿宋" w:hint="eastAsia"/>
          <w:kern w:val="0"/>
          <w:sz w:val="24"/>
          <w:szCs w:val="28"/>
        </w:rPr>
        <w:t>人数</w:t>
      </w:r>
    </w:p>
    <w:p w:rsidR="00BA4F09" w:rsidRDefault="000D7FFA">
      <w:pPr>
        <w:widowControl/>
        <w:wordWrap w:val="0"/>
        <w:spacing w:line="375" w:lineRule="atLeast"/>
        <w:ind w:firstLineChars="200" w:firstLine="640"/>
        <w:jc w:val="right"/>
        <w:rPr>
          <w:rFonts w:ascii="仿宋_GB2312" w:eastAsia="仿宋_GB2312" w:hAnsi="仿宋" w:cs="仿宋"/>
          <w:kern w:val="0"/>
          <w:sz w:val="24"/>
          <w:szCs w:val="20"/>
        </w:rPr>
      </w:pPr>
      <w:r>
        <w:rPr>
          <w:rFonts w:ascii="仿宋_GB2312" w:eastAsia="仿宋_GB2312" w:hAnsi="仿宋" w:cs="仿宋" w:hint="eastAsia"/>
          <w:kern w:val="0"/>
          <w:sz w:val="32"/>
        </w:rPr>
        <w:lastRenderedPageBreak/>
        <w:t xml:space="preserve">                                </w:t>
      </w:r>
      <w:r>
        <w:rPr>
          <w:rFonts w:ascii="仿宋_GB2312" w:eastAsia="仿宋_GB2312" w:hAnsi="仿宋" w:cs="仿宋" w:hint="eastAsia"/>
          <w:kern w:val="0"/>
          <w:sz w:val="24"/>
          <w:szCs w:val="20"/>
        </w:rPr>
        <w:t xml:space="preserve">单位：人/10万人 </w:t>
      </w:r>
    </w:p>
    <w:tbl>
      <w:tblPr>
        <w:tblW w:w="8370" w:type="dxa"/>
        <w:tblInd w:w="93" w:type="dxa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4"/>
        <w:gridCol w:w="1674"/>
      </w:tblGrid>
      <w:tr w:rsidR="00B9329A" w:rsidRPr="00B9329A" w:rsidTr="00F108A3">
        <w:trPr>
          <w:trHeight w:val="965"/>
        </w:trPr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F15B44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县区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  <w:p w:rsidR="00F108A3" w:rsidRPr="00B9329A" w:rsidRDefault="00F108A3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（含中专）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8A3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</w:t>
            </w:r>
          </w:p>
          <w:p w:rsidR="00B9329A" w:rsidRPr="00B9329A" w:rsidRDefault="00F108A3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（大专及以上）</w:t>
            </w:r>
          </w:p>
        </w:tc>
      </w:tr>
      <w:tr w:rsidR="00B9329A" w:rsidRPr="00B9329A" w:rsidTr="00F108A3">
        <w:trPr>
          <w:trHeight w:val="417"/>
        </w:trPr>
        <w:tc>
          <w:tcPr>
            <w:tcW w:w="1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全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25698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36824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16690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9194</w:t>
            </w:r>
          </w:p>
        </w:tc>
      </w:tr>
      <w:tr w:rsidR="00B9329A" w:rsidRPr="00B9329A" w:rsidTr="00F108A3">
        <w:trPr>
          <w:trHeight w:val="417"/>
        </w:trPr>
        <w:tc>
          <w:tcPr>
            <w:tcW w:w="1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D66C22" w:rsidRDefault="00F15B44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B9329A"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B9329A"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B9329A"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区</w:t>
            </w:r>
            <w:r w:rsidR="00D66C22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[3]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EA6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  <w:r w:rsidR="00EA622C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EA6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  <w:r w:rsidR="00EA622C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EA6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  <w:r w:rsidR="00EA622C">
              <w:rPr>
                <w:rFonts w:ascii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EA6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 w:rsidR="00EA622C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</w:tr>
      <w:tr w:rsidR="00B9329A" w:rsidRPr="00B9329A" w:rsidTr="00F108A3">
        <w:trPr>
          <w:trHeight w:val="417"/>
        </w:trPr>
        <w:tc>
          <w:tcPr>
            <w:tcW w:w="1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砀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山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21893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31144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27507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9077</w:t>
            </w:r>
          </w:p>
        </w:tc>
      </w:tr>
      <w:tr w:rsidR="00B9329A" w:rsidRPr="00B9329A" w:rsidTr="00F108A3">
        <w:trPr>
          <w:trHeight w:val="417"/>
        </w:trPr>
        <w:tc>
          <w:tcPr>
            <w:tcW w:w="1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萧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23945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42891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13439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7310</w:t>
            </w:r>
          </w:p>
        </w:tc>
      </w:tr>
      <w:tr w:rsidR="00B9329A" w:rsidRPr="00B9329A" w:rsidTr="00EA622C">
        <w:trPr>
          <w:trHeight w:val="417"/>
        </w:trPr>
        <w:tc>
          <w:tcPr>
            <w:tcW w:w="1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灵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29341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31739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17979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8388</w:t>
            </w:r>
          </w:p>
        </w:tc>
      </w:tr>
      <w:tr w:rsidR="00B9329A" w:rsidRPr="00B9329A" w:rsidTr="00EA622C">
        <w:trPr>
          <w:trHeight w:val="417"/>
        </w:trPr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30334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32909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17978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9A" w:rsidRPr="00B9329A" w:rsidRDefault="00B9329A" w:rsidP="00B93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329A">
              <w:rPr>
                <w:rFonts w:ascii="宋体" w:hAnsi="宋体" w:cs="宋体" w:hint="eastAsia"/>
                <w:color w:val="000000"/>
                <w:kern w:val="0"/>
                <w:sz w:val="22"/>
              </w:rPr>
              <w:t>8319</w:t>
            </w:r>
          </w:p>
        </w:tc>
      </w:tr>
    </w:tbl>
    <w:p w:rsidR="00B9329A" w:rsidRDefault="00B9329A" w:rsidP="00B9329A">
      <w:pPr>
        <w:widowControl/>
        <w:spacing w:line="375" w:lineRule="atLeast"/>
        <w:ind w:firstLineChars="200" w:firstLine="480"/>
        <w:jc w:val="right"/>
        <w:rPr>
          <w:rFonts w:ascii="仿宋_GB2312" w:eastAsia="仿宋_GB2312" w:hAnsi="仿宋" w:cs="仿宋"/>
          <w:kern w:val="0"/>
          <w:sz w:val="24"/>
          <w:szCs w:val="20"/>
        </w:rPr>
      </w:pPr>
    </w:p>
    <w:p w:rsidR="00BA4F09" w:rsidRDefault="000D7F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二、平均受教育年限</w:t>
      </w:r>
      <w:r w:rsidR="00D66C22">
        <w:rPr>
          <w:rFonts w:ascii="黑体" w:eastAsia="黑体" w:hAnsi="黑体" w:cs="黑体" w:hint="eastAsia"/>
          <w:sz w:val="32"/>
          <w:szCs w:val="32"/>
          <w:vertAlign w:val="superscript"/>
        </w:rPr>
        <w:t>[</w:t>
      </w:r>
      <w:r w:rsidR="00074201">
        <w:rPr>
          <w:rFonts w:ascii="黑体" w:eastAsia="黑体" w:hAnsi="黑体" w:cs="黑体" w:hint="eastAsia"/>
          <w:sz w:val="32"/>
          <w:szCs w:val="32"/>
          <w:vertAlign w:val="superscript"/>
        </w:rPr>
        <w:t>4</w:t>
      </w:r>
      <w:r>
        <w:rPr>
          <w:rFonts w:ascii="黑体" w:eastAsia="黑体" w:hAnsi="黑体" w:cs="黑体"/>
          <w:sz w:val="32"/>
          <w:szCs w:val="32"/>
          <w:vertAlign w:val="superscript"/>
        </w:rPr>
        <w:t>]</w:t>
      </w:r>
    </w:p>
    <w:p w:rsidR="00BA4F09" w:rsidRPr="00C46EC4" w:rsidRDefault="000D7FFA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46EC4">
        <w:rPr>
          <w:rFonts w:ascii="仿宋_GB2312" w:eastAsia="仿宋_GB2312" w:hAnsi="仿宋" w:cs="仿宋_GB2312" w:hint="eastAsia"/>
          <w:sz w:val="32"/>
          <w:szCs w:val="32"/>
        </w:rPr>
        <w:t>与2010年</w:t>
      </w:r>
      <w:r w:rsidR="00F108A3">
        <w:rPr>
          <w:rFonts w:ascii="仿宋_GB2312" w:eastAsia="仿宋_GB2312" w:hAnsi="仿宋" w:cs="仿宋_GB2312" w:hint="eastAsia"/>
          <w:sz w:val="32"/>
          <w:szCs w:val="32"/>
        </w:rPr>
        <w:t>宿州市</w:t>
      </w:r>
      <w:r w:rsidRPr="00C46EC4">
        <w:rPr>
          <w:rFonts w:ascii="仿宋_GB2312" w:eastAsia="仿宋_GB2312" w:hAnsi="仿宋" w:cs="仿宋_GB2312" w:hint="eastAsia"/>
          <w:sz w:val="32"/>
          <w:szCs w:val="32"/>
        </w:rPr>
        <w:t>第六次全国人口普查相比，</w:t>
      </w:r>
      <w:r w:rsidRPr="00C46EC4">
        <w:rPr>
          <w:rFonts w:ascii="仿宋_GB2312" w:eastAsia="仿宋_GB2312" w:hAnsi="仿宋" w:cs="仿宋_GB2312"/>
          <w:sz w:val="32"/>
          <w:szCs w:val="32"/>
          <w:lang w:val="en"/>
        </w:rPr>
        <w:t>全</w:t>
      </w:r>
      <w:r w:rsidR="00024ABF">
        <w:rPr>
          <w:rFonts w:ascii="仿宋_GB2312" w:eastAsia="仿宋_GB2312" w:hAnsi="仿宋" w:cs="仿宋_GB2312" w:hint="eastAsia"/>
          <w:sz w:val="32"/>
          <w:szCs w:val="32"/>
          <w:lang w:val="en"/>
        </w:rPr>
        <w:t>市</w:t>
      </w:r>
      <w:r w:rsidR="00282098" w:rsidRPr="00C46EC4">
        <w:rPr>
          <w:rFonts w:ascii="仿宋_GB2312" w:eastAsia="仿宋_GB2312" w:hAnsi="仿宋" w:cs="仿宋_GB2312" w:hint="eastAsia"/>
          <w:sz w:val="32"/>
          <w:szCs w:val="32"/>
          <w:lang w:val="en"/>
        </w:rPr>
        <w:t>常住</w:t>
      </w:r>
      <w:r w:rsidRPr="00C46EC4">
        <w:rPr>
          <w:rFonts w:ascii="仿宋_GB2312" w:eastAsia="仿宋_GB2312" w:hAnsi="仿宋" w:cs="仿宋_GB2312" w:hint="eastAsia"/>
          <w:sz w:val="32"/>
          <w:szCs w:val="32"/>
        </w:rPr>
        <w:t>人口中，15岁及以上人口的平均受教育年限由</w:t>
      </w:r>
      <w:r w:rsidR="00697BCF">
        <w:rPr>
          <w:rFonts w:ascii="仿宋_GB2312" w:eastAsia="仿宋_GB2312" w:hAnsi="仿宋" w:cs="仿宋_GB2312" w:hint="eastAsia"/>
          <w:sz w:val="32"/>
          <w:szCs w:val="32"/>
        </w:rPr>
        <w:t>8.11</w:t>
      </w:r>
      <w:r w:rsidRPr="00C46EC4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697BCF">
        <w:rPr>
          <w:rFonts w:ascii="仿宋_GB2312" w:eastAsia="仿宋_GB2312" w:hAnsi="仿宋" w:cs="仿宋_GB2312" w:hint="eastAsia"/>
          <w:sz w:val="32"/>
          <w:szCs w:val="32"/>
        </w:rPr>
        <w:t>提高</w:t>
      </w:r>
      <w:r w:rsidR="008B4271" w:rsidRPr="00C46EC4">
        <w:rPr>
          <w:rFonts w:ascii="仿宋_GB2312" w:eastAsia="仿宋_GB2312" w:hAnsi="仿宋" w:cs="仿宋_GB2312" w:hint="eastAsia"/>
          <w:sz w:val="32"/>
          <w:szCs w:val="32"/>
        </w:rPr>
        <w:t>至</w:t>
      </w:r>
      <w:r w:rsidR="0035292C">
        <w:rPr>
          <w:rFonts w:ascii="仿宋_GB2312" w:eastAsia="仿宋_GB2312" w:hAnsi="仿宋" w:cs="仿宋_GB2312" w:hint="eastAsia"/>
          <w:sz w:val="32"/>
          <w:szCs w:val="32"/>
        </w:rPr>
        <w:t>9.56</w:t>
      </w:r>
      <w:r w:rsidRPr="00C46EC4">
        <w:rPr>
          <w:rFonts w:ascii="仿宋_GB2312" w:eastAsia="仿宋_GB2312" w:hAnsi="仿宋" w:cs="仿宋_GB2312" w:hint="eastAsia"/>
          <w:sz w:val="32"/>
          <w:szCs w:val="32"/>
        </w:rPr>
        <w:t>年。</w:t>
      </w:r>
    </w:p>
    <w:p w:rsidR="00BA4F09" w:rsidRDefault="00E56886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5个</w:t>
      </w:r>
      <w:r w:rsidR="00CB7155">
        <w:rPr>
          <w:rFonts w:ascii="仿宋_GB2312" w:eastAsia="仿宋_GB2312" w:hAnsi="仿宋" w:cs="仿宋_GB2312" w:hint="eastAsia"/>
          <w:sz w:val="32"/>
          <w:szCs w:val="32"/>
        </w:rPr>
        <w:t>县区</w:t>
      </w:r>
      <w:r>
        <w:rPr>
          <w:rFonts w:ascii="仿宋_GB2312" w:eastAsia="仿宋_GB2312" w:hAnsi="仿宋" w:cs="仿宋_GB2312" w:hint="eastAsia"/>
          <w:sz w:val="32"/>
          <w:szCs w:val="32"/>
        </w:rPr>
        <w:t>中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，平均受教育年限在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10</w:t>
      </w:r>
      <w:r w:rsidR="000D7FFA">
        <w:rPr>
          <w:rFonts w:ascii="仿宋_GB2312" w:eastAsia="仿宋_GB2312" w:hAnsi="仿宋" w:cs="仿宋_GB2312"/>
          <w:sz w:val="32"/>
          <w:szCs w:val="32"/>
        </w:rPr>
        <w:t>年</w:t>
      </w:r>
      <w:r w:rsidR="00944D36">
        <w:rPr>
          <w:rFonts w:ascii="仿宋_GB2312" w:eastAsia="仿宋_GB2312" w:hAnsi="仿宋" w:cs="仿宋_GB2312" w:hint="eastAsia"/>
          <w:sz w:val="32"/>
          <w:szCs w:val="32"/>
        </w:rPr>
        <w:t>及</w:t>
      </w:r>
      <w:r w:rsidR="000D7FFA">
        <w:rPr>
          <w:rFonts w:ascii="仿宋_GB2312" w:eastAsia="仿宋_GB2312" w:hAnsi="仿宋" w:cs="仿宋_GB2312"/>
          <w:sz w:val="32"/>
          <w:szCs w:val="32"/>
        </w:rPr>
        <w:t>以上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县区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有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个，在</w:t>
      </w:r>
      <w:r w:rsidR="00074201">
        <w:rPr>
          <w:rFonts w:ascii="仿宋_GB2312" w:eastAsia="仿宋_GB2312" w:hAnsi="仿宋" w:cs="仿宋_GB2312" w:hint="eastAsia"/>
          <w:sz w:val="32"/>
          <w:szCs w:val="32"/>
        </w:rPr>
        <w:t>10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年以下的</w:t>
      </w:r>
      <w:r>
        <w:rPr>
          <w:rFonts w:ascii="仿宋_GB2312" w:eastAsia="仿宋_GB2312" w:hAnsi="仿宋" w:cs="仿宋_GB2312" w:hint="eastAsia"/>
          <w:sz w:val="32"/>
          <w:szCs w:val="32"/>
        </w:rPr>
        <w:t>县区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有</w:t>
      </w:r>
      <w:r w:rsidR="00074201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个。</w:t>
      </w:r>
    </w:p>
    <w:p w:rsidR="00BA4F09" w:rsidRDefault="000D7FFA">
      <w:pPr>
        <w:widowControl/>
        <w:spacing w:beforeLines="100" w:before="312" w:line="375" w:lineRule="atLeast"/>
        <w:jc w:val="center"/>
        <w:rPr>
          <w:rFonts w:ascii="黑体" w:eastAsia="黑体" w:hAnsi="黑体" w:cs="仿宋"/>
          <w:kern w:val="0"/>
          <w:sz w:val="24"/>
          <w:szCs w:val="28"/>
        </w:rPr>
      </w:pPr>
      <w:r>
        <w:rPr>
          <w:rFonts w:ascii="黑体" w:eastAsia="黑体" w:hAnsi="黑体" w:cs="仿宋"/>
          <w:kern w:val="0"/>
          <w:sz w:val="24"/>
          <w:szCs w:val="28"/>
        </w:rPr>
        <w:t>表</w:t>
      </w:r>
      <w:r w:rsidR="00944D36">
        <w:rPr>
          <w:rFonts w:ascii="黑体" w:eastAsia="黑体" w:hAnsi="黑体" w:cs="仿宋" w:hint="eastAsia"/>
          <w:kern w:val="0"/>
          <w:sz w:val="24"/>
          <w:szCs w:val="28"/>
        </w:rPr>
        <w:t>5</w:t>
      </w:r>
      <w:r>
        <w:rPr>
          <w:rFonts w:ascii="黑体" w:eastAsia="黑体" w:hAnsi="黑体" w:cs="仿宋" w:hint="eastAsia"/>
          <w:kern w:val="0"/>
          <w:sz w:val="24"/>
          <w:szCs w:val="28"/>
        </w:rPr>
        <w:t>-</w:t>
      </w:r>
      <w:r>
        <w:rPr>
          <w:rFonts w:ascii="黑体" w:eastAsia="黑体" w:hAnsi="黑体" w:cs="仿宋"/>
          <w:kern w:val="0"/>
          <w:sz w:val="24"/>
          <w:szCs w:val="28"/>
        </w:rPr>
        <w:t xml:space="preserve">2 </w:t>
      </w:r>
      <w:r>
        <w:rPr>
          <w:rFonts w:ascii="黑体" w:eastAsia="黑体" w:hAnsi="黑体" w:cs="仿宋" w:hint="eastAsia"/>
          <w:kern w:val="0"/>
          <w:sz w:val="24"/>
          <w:szCs w:val="28"/>
        </w:rPr>
        <w:t>各</w:t>
      </w:r>
      <w:r w:rsidR="00B13C28">
        <w:rPr>
          <w:rFonts w:ascii="黑体" w:eastAsia="黑体" w:hAnsi="黑体" w:cs="仿宋" w:hint="eastAsia"/>
          <w:kern w:val="0"/>
          <w:sz w:val="24"/>
          <w:szCs w:val="28"/>
        </w:rPr>
        <w:t>县</w:t>
      </w:r>
      <w:r>
        <w:rPr>
          <w:rFonts w:ascii="黑体" w:eastAsia="黑体" w:hAnsi="黑体" w:cs="仿宋"/>
          <w:kern w:val="0"/>
          <w:sz w:val="24"/>
          <w:szCs w:val="28"/>
        </w:rPr>
        <w:t>区</w:t>
      </w:r>
      <w:r>
        <w:rPr>
          <w:rFonts w:ascii="黑体" w:eastAsia="黑体" w:hAnsi="黑体" w:cs="仿宋" w:hint="eastAsia"/>
          <w:kern w:val="0"/>
          <w:sz w:val="24"/>
          <w:szCs w:val="28"/>
        </w:rPr>
        <w:t>15岁及以上人口平均受教育年限</w:t>
      </w:r>
    </w:p>
    <w:p w:rsidR="00BA4F09" w:rsidRDefault="00F108A3" w:rsidP="00F108A3">
      <w:pPr>
        <w:widowControl/>
        <w:spacing w:line="375" w:lineRule="atLeast"/>
        <w:ind w:right="960" w:firstLineChars="200" w:firstLine="480"/>
        <w:jc w:val="center"/>
        <w:rPr>
          <w:rFonts w:ascii="仿宋_GB2312" w:eastAsia="仿宋_GB2312" w:hAnsi="仿宋" w:cs="仿宋"/>
          <w:kern w:val="0"/>
          <w:sz w:val="24"/>
          <w:szCs w:val="20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</w:rPr>
        <w:t xml:space="preserve">                                        </w:t>
      </w:r>
      <w:r w:rsidRPr="00F108A3">
        <w:rPr>
          <w:rFonts w:ascii="仿宋_GB2312" w:eastAsia="仿宋_GB2312" w:hAnsi="仿宋" w:cs="仿宋" w:hint="eastAsia"/>
          <w:kern w:val="0"/>
          <w:sz w:val="24"/>
          <w:szCs w:val="24"/>
        </w:rPr>
        <w:t>单位：年</w:t>
      </w:r>
      <w:r>
        <w:rPr>
          <w:rFonts w:ascii="仿宋_GB2312" w:eastAsia="仿宋_GB2312" w:hAnsi="仿宋" w:cs="仿宋" w:hint="eastAsia"/>
          <w:kern w:val="0"/>
          <w:sz w:val="32"/>
        </w:rPr>
        <w:t xml:space="preserve"> </w:t>
      </w:r>
    </w:p>
    <w:tbl>
      <w:tblPr>
        <w:tblW w:w="5998" w:type="dxa"/>
        <w:tblInd w:w="1157" w:type="dxa"/>
        <w:tblLook w:val="04A0" w:firstRow="1" w:lastRow="0" w:firstColumn="1" w:lastColumn="0" w:noHBand="0" w:noVBand="1"/>
      </w:tblPr>
      <w:tblGrid>
        <w:gridCol w:w="2999"/>
        <w:gridCol w:w="2999"/>
      </w:tblGrid>
      <w:tr w:rsidR="00D66C22" w:rsidRPr="00D66C22" w:rsidTr="00F108A3">
        <w:trPr>
          <w:trHeight w:val="447"/>
        </w:trPr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B13C28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  <w:r w:rsidR="00D66C22"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平均受教育年限</w:t>
            </w:r>
          </w:p>
        </w:tc>
      </w:tr>
      <w:tr w:rsidR="00D66C22" w:rsidRPr="00D66C22" w:rsidTr="00F108A3">
        <w:trPr>
          <w:trHeight w:val="383"/>
        </w:trPr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全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9.56</w:t>
            </w:r>
          </w:p>
        </w:tc>
      </w:tr>
      <w:tr w:rsidR="00D66C22" w:rsidRPr="00D66C22" w:rsidTr="00F108A3">
        <w:trPr>
          <w:trHeight w:val="383"/>
        </w:trPr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埇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桥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9.61</w:t>
            </w:r>
          </w:p>
        </w:tc>
      </w:tr>
      <w:tr w:rsidR="00D66C22" w:rsidRPr="00D66C22" w:rsidTr="00F108A3">
        <w:trPr>
          <w:trHeight w:val="383"/>
        </w:trPr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砀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山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10.25</w:t>
            </w:r>
          </w:p>
        </w:tc>
      </w:tr>
      <w:tr w:rsidR="00D66C22" w:rsidRPr="00D66C22" w:rsidTr="00F108A3">
        <w:trPr>
          <w:trHeight w:val="383"/>
        </w:trPr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萧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9.16</w:t>
            </w:r>
          </w:p>
        </w:tc>
      </w:tr>
      <w:tr w:rsidR="00D66C22" w:rsidRPr="00D66C22" w:rsidTr="00074201">
        <w:trPr>
          <w:trHeight w:val="383"/>
        </w:trPr>
        <w:tc>
          <w:tcPr>
            <w:tcW w:w="29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灵</w:t>
            </w:r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9.44</w:t>
            </w:r>
          </w:p>
        </w:tc>
      </w:tr>
      <w:tr w:rsidR="00D66C22" w:rsidRPr="00D66C22" w:rsidTr="00074201">
        <w:trPr>
          <w:trHeight w:val="383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F1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="00F15B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C22" w:rsidRPr="00D66C22" w:rsidRDefault="00D66C22" w:rsidP="00D66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6C22">
              <w:rPr>
                <w:rFonts w:ascii="宋体" w:hAnsi="宋体" w:cs="宋体" w:hint="eastAsia"/>
                <w:color w:val="000000"/>
                <w:kern w:val="0"/>
                <w:sz w:val="22"/>
              </w:rPr>
              <w:t>9.48</w:t>
            </w:r>
          </w:p>
        </w:tc>
      </w:tr>
    </w:tbl>
    <w:p w:rsidR="00D66C22" w:rsidRDefault="00D66C22" w:rsidP="00D66C22">
      <w:pPr>
        <w:widowControl/>
        <w:spacing w:line="375" w:lineRule="atLeast"/>
        <w:ind w:firstLineChars="200" w:firstLine="480"/>
        <w:jc w:val="right"/>
        <w:rPr>
          <w:rFonts w:ascii="仿宋_GB2312" w:eastAsia="仿宋_GB2312" w:hAnsi="仿宋" w:cs="仿宋"/>
          <w:kern w:val="0"/>
          <w:sz w:val="24"/>
          <w:szCs w:val="20"/>
        </w:rPr>
      </w:pPr>
    </w:p>
    <w:p w:rsidR="00BA4F09" w:rsidRDefault="000D7FFA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/>
          <w:sz w:val="32"/>
          <w:szCs w:val="32"/>
        </w:rPr>
        <w:t>文盲人口</w:t>
      </w:r>
    </w:p>
    <w:p w:rsidR="00BA4F09" w:rsidRDefault="008F7E55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全</w:t>
      </w:r>
      <w:r w:rsidR="00024ABF">
        <w:rPr>
          <w:rFonts w:ascii="仿宋_GB2312" w:eastAsia="仿宋_GB2312" w:hAnsi="仿宋" w:cs="仿宋_GB2312" w:hint="eastAsia"/>
          <w:sz w:val="32"/>
          <w:szCs w:val="32"/>
        </w:rPr>
        <w:t>市</w:t>
      </w:r>
      <w:r>
        <w:rPr>
          <w:rFonts w:ascii="仿宋_GB2312" w:eastAsia="仿宋_GB2312" w:hAnsi="仿宋" w:cs="仿宋_GB2312" w:hint="eastAsia"/>
          <w:sz w:val="32"/>
          <w:szCs w:val="32"/>
        </w:rPr>
        <w:t>常住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人口中，文盲人口（15岁及以上不识字的人）为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139133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人，与2010年</w:t>
      </w:r>
      <w:r w:rsidR="00F108A3">
        <w:rPr>
          <w:rFonts w:ascii="仿宋_GB2312" w:eastAsia="仿宋_GB2312" w:hAnsi="仿宋" w:cs="仿宋_GB2312" w:hint="eastAsia"/>
          <w:sz w:val="32"/>
          <w:szCs w:val="32"/>
        </w:rPr>
        <w:t>宿州市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第六次全国人口普查相比，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lastRenderedPageBreak/>
        <w:t>文盲人口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减少323117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人，文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</w:rPr>
        <w:t>盲率</w:t>
      </w:r>
      <w:r w:rsidR="00D66C22">
        <w:rPr>
          <w:rFonts w:ascii="仿宋_GB2312" w:eastAsia="仿宋_GB2312" w:hAnsi="仿宋" w:cs="仿宋_GB2312" w:hint="eastAsia"/>
          <w:sz w:val="32"/>
          <w:szCs w:val="32"/>
          <w:vertAlign w:val="superscript"/>
        </w:rPr>
        <w:t>[</w:t>
      </w:r>
      <w:r w:rsidR="00064B83">
        <w:rPr>
          <w:rFonts w:ascii="仿宋_GB2312" w:eastAsia="仿宋_GB2312" w:hAnsi="仿宋" w:cs="仿宋_GB2312" w:hint="eastAsia"/>
          <w:sz w:val="32"/>
          <w:szCs w:val="32"/>
          <w:vertAlign w:val="superscript"/>
        </w:rPr>
        <w:t>5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  <w:vertAlign w:val="superscript"/>
        </w:rPr>
        <w:t>]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</w:rPr>
        <w:t>由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8.64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</w:rPr>
        <w:t>%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下降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E51C2F" w:rsidRPr="00E51C2F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D66C22" w:rsidRPr="00E51C2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E51C2F" w:rsidRPr="00E51C2F">
        <w:rPr>
          <w:rFonts w:ascii="仿宋_GB2312" w:eastAsia="仿宋_GB2312" w:hAnsi="仿宋" w:cs="仿宋_GB2312" w:hint="eastAsia"/>
          <w:sz w:val="32"/>
          <w:szCs w:val="32"/>
        </w:rPr>
        <w:t>61</w:t>
      </w:r>
      <w:r w:rsidR="000D7FFA" w:rsidRPr="00E51C2F">
        <w:rPr>
          <w:rFonts w:ascii="仿宋_GB2312" w:eastAsia="仿宋_GB2312" w:hAnsi="仿宋" w:cs="仿宋_GB2312" w:hint="eastAsia"/>
          <w:sz w:val="32"/>
          <w:szCs w:val="32"/>
        </w:rPr>
        <w:t>%，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下降</w:t>
      </w:r>
      <w:r w:rsidR="00E51C2F">
        <w:rPr>
          <w:rFonts w:ascii="仿宋_GB2312" w:eastAsia="仿宋_GB2312" w:hAnsi="仿宋" w:cs="仿宋_GB2312" w:hint="eastAsia"/>
          <w:sz w:val="32"/>
          <w:szCs w:val="32"/>
        </w:rPr>
        <w:t>6</w:t>
      </w:r>
      <w:r w:rsidR="00D66C22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E51C2F">
        <w:rPr>
          <w:rFonts w:ascii="仿宋_GB2312" w:eastAsia="仿宋_GB2312" w:hAnsi="仿宋" w:cs="仿宋_GB2312" w:hint="eastAsia"/>
          <w:sz w:val="32"/>
          <w:szCs w:val="32"/>
        </w:rPr>
        <w:t>03</w:t>
      </w:r>
      <w:r w:rsidR="000D7FFA" w:rsidRPr="00EA6E57">
        <w:rPr>
          <w:rFonts w:ascii="仿宋_GB2312" w:eastAsia="仿宋_GB2312" w:hAnsi="仿宋" w:cs="仿宋_GB2312" w:hint="eastAsia"/>
          <w:sz w:val="32"/>
          <w:szCs w:val="32"/>
        </w:rPr>
        <w:t>个百分</w:t>
      </w:r>
      <w:r w:rsidR="000D7FFA">
        <w:rPr>
          <w:rFonts w:ascii="仿宋_GB2312" w:eastAsia="仿宋_GB2312" w:hAnsi="仿宋" w:cs="仿宋_GB2312" w:hint="eastAsia"/>
          <w:sz w:val="32"/>
          <w:szCs w:val="32"/>
        </w:rPr>
        <w:t>点。</w:t>
      </w:r>
    </w:p>
    <w:p w:rsidR="00BA4F09" w:rsidRDefault="00BA4F09">
      <w:pPr>
        <w:spacing w:line="600" w:lineRule="exact"/>
        <w:ind w:firstLine="640"/>
        <w:rPr>
          <w:rFonts w:ascii="仿宋" w:eastAsia="仿宋" w:hAnsi="仿宋" w:cs="仿宋"/>
          <w:sz w:val="32"/>
          <w:szCs w:val="40"/>
        </w:rPr>
      </w:pPr>
    </w:p>
    <w:p w:rsidR="00BA4F09" w:rsidRDefault="000D7FFA">
      <w:pPr>
        <w:spacing w:line="36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0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注释：</w:t>
      </w:r>
    </w:p>
    <w:p w:rsidR="00BA4F09" w:rsidRDefault="000D7FFA">
      <w:pPr>
        <w:spacing w:line="36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0"/>
        </w:rPr>
      </w:pPr>
      <w:r>
        <w:rPr>
          <w:rFonts w:ascii="楷体_GB2312" w:eastAsia="楷体_GB2312" w:hAnsi="宋体" w:cs="宋体" w:hint="eastAsia"/>
          <w:kern w:val="0"/>
          <w:sz w:val="24"/>
          <w:szCs w:val="20"/>
        </w:rPr>
        <w:t>[</w:t>
      </w:r>
      <w:r>
        <w:rPr>
          <w:rFonts w:ascii="楷体_GB2312" w:eastAsia="楷体_GB2312" w:hAnsi="宋体" w:cs="宋体"/>
          <w:kern w:val="0"/>
          <w:sz w:val="24"/>
          <w:szCs w:val="20"/>
        </w:rPr>
        <w:t>1]</w:t>
      </w:r>
      <w:r>
        <w:rPr>
          <w:rFonts w:ascii="楷体_GB2312" w:eastAsia="楷体_GB2312" w:hAnsi="宋体" w:cs="宋体" w:hint="eastAsia"/>
          <w:kern w:val="0"/>
          <w:sz w:val="24"/>
          <w:szCs w:val="20"/>
        </w:rPr>
        <w:t>本公报数据均为初步汇总数据。</w:t>
      </w:r>
    </w:p>
    <w:p w:rsidR="00BA4F09" w:rsidRDefault="000D7FFA">
      <w:pPr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0"/>
        </w:rPr>
        <w:t>[2]</w:t>
      </w:r>
      <w:r w:rsidR="00AA2864" w:rsidRPr="00633EF2">
        <w:rPr>
          <w:rFonts w:ascii="楷体_GB2312" w:eastAsia="楷体_GB2312" w:hAnsi="楷体_GB2312" w:cs="楷体_GB2312" w:hint="eastAsia"/>
          <w:kern w:val="0"/>
          <w:sz w:val="24"/>
          <w:szCs w:val="24"/>
        </w:rPr>
        <w:t>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5D1C81" w:rsidRDefault="005D1C81">
      <w:pPr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  <w:szCs w:val="24"/>
        </w:rPr>
      </w:pPr>
      <w:r>
        <w:rPr>
          <w:rFonts w:ascii="楷体_GB2312" w:eastAsia="楷体_GB2312" w:hAnsi="宋体" w:cs="宋体"/>
          <w:kern w:val="0"/>
          <w:sz w:val="24"/>
          <w:szCs w:val="24"/>
        </w:rPr>
        <w:t>[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3</w:t>
      </w:r>
      <w:r>
        <w:rPr>
          <w:rFonts w:ascii="楷体_GB2312" w:eastAsia="楷体_GB2312" w:hAnsi="宋体" w:cs="宋体"/>
          <w:kern w:val="0"/>
          <w:sz w:val="24"/>
          <w:szCs w:val="24"/>
        </w:rPr>
        <w:t>]</w:t>
      </w:r>
      <w:proofErr w:type="gramStart"/>
      <w:r w:rsidR="00074201">
        <w:rPr>
          <w:rFonts w:ascii="楷体_GB2312" w:eastAsia="楷体_GB2312" w:hAnsi="楷体_GB2312" w:cs="楷体_GB2312" w:hint="eastAsia"/>
          <w:kern w:val="0"/>
          <w:sz w:val="24"/>
          <w:szCs w:val="24"/>
        </w:rPr>
        <w:t>埇</w:t>
      </w:r>
      <w:proofErr w:type="gramEnd"/>
      <w:r w:rsidR="00074201">
        <w:rPr>
          <w:rFonts w:ascii="楷体_GB2312" w:eastAsia="楷体_GB2312" w:hAnsi="楷体_GB2312" w:cs="楷体_GB2312" w:hint="eastAsia"/>
          <w:kern w:val="0"/>
          <w:sz w:val="24"/>
          <w:szCs w:val="24"/>
        </w:rPr>
        <w:t>桥区常住人口包括市经开区、</w:t>
      </w:r>
      <w:proofErr w:type="gramStart"/>
      <w:r w:rsidR="00074201">
        <w:rPr>
          <w:rFonts w:ascii="楷体_GB2312" w:eastAsia="楷体_GB2312" w:hAnsi="楷体_GB2312" w:cs="楷体_GB2312" w:hint="eastAsia"/>
          <w:kern w:val="0"/>
          <w:sz w:val="24"/>
          <w:szCs w:val="24"/>
        </w:rPr>
        <w:t>宿马园区</w:t>
      </w:r>
      <w:proofErr w:type="gramEnd"/>
      <w:r w:rsidR="00074201">
        <w:rPr>
          <w:rFonts w:ascii="楷体_GB2312" w:eastAsia="楷体_GB2312" w:hAnsi="楷体_GB2312" w:cs="楷体_GB2312" w:hint="eastAsia"/>
          <w:kern w:val="0"/>
          <w:sz w:val="24"/>
          <w:szCs w:val="24"/>
        </w:rPr>
        <w:t>、高新区和鞋城管委会。</w:t>
      </w:r>
    </w:p>
    <w:p w:rsidR="005D1C81" w:rsidRDefault="005D1C81">
      <w:pPr>
        <w:spacing w:line="36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0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[4</w:t>
      </w:r>
      <w:r>
        <w:rPr>
          <w:rFonts w:ascii="楷体_GB2312" w:eastAsia="楷体_GB2312" w:hAnsi="宋体" w:cs="宋体"/>
          <w:kern w:val="0"/>
          <w:sz w:val="24"/>
          <w:szCs w:val="24"/>
        </w:rPr>
        <w:t>]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平均受教育年限是将各种受教育程度</w:t>
      </w:r>
      <w:proofErr w:type="gramStart"/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折算成受教育</w:t>
      </w:r>
      <w:proofErr w:type="gramEnd"/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年限计算平均数得出的，具体的折算标准是：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小学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=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6年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，初中=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9年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，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高中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=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12年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，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大专及以上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=</w:t>
      </w:r>
      <w:r w:rsidR="00064B83">
        <w:rPr>
          <w:rFonts w:ascii="楷体_GB2312" w:eastAsia="楷体_GB2312" w:hAnsi="宋体" w:cs="宋体"/>
          <w:kern w:val="0"/>
          <w:sz w:val="24"/>
          <w:szCs w:val="24"/>
        </w:rPr>
        <w:t>16年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。</w:t>
      </w:r>
    </w:p>
    <w:p w:rsidR="00BA4F09" w:rsidRDefault="000D7FFA">
      <w:pPr>
        <w:spacing w:line="36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/>
          <w:kern w:val="0"/>
          <w:sz w:val="24"/>
          <w:szCs w:val="24"/>
        </w:rPr>
        <w:t>[</w:t>
      </w:r>
      <w:r w:rsidR="005D1C81">
        <w:rPr>
          <w:rFonts w:ascii="楷体_GB2312" w:eastAsia="楷体_GB2312" w:hAnsi="宋体" w:cs="宋体" w:hint="eastAsia"/>
          <w:kern w:val="0"/>
          <w:sz w:val="24"/>
          <w:szCs w:val="24"/>
        </w:rPr>
        <w:t>5</w:t>
      </w:r>
      <w:r>
        <w:rPr>
          <w:rFonts w:ascii="楷体_GB2312" w:eastAsia="楷体_GB2312" w:hAnsi="宋体" w:cs="宋体"/>
          <w:kern w:val="0"/>
          <w:sz w:val="24"/>
          <w:szCs w:val="24"/>
        </w:rPr>
        <w:t>]</w:t>
      </w:r>
      <w:r w:rsidR="00064B83">
        <w:rPr>
          <w:rFonts w:ascii="楷体_GB2312" w:eastAsia="楷体_GB2312" w:hAnsi="宋体" w:cs="宋体" w:hint="eastAsia"/>
          <w:kern w:val="0"/>
          <w:sz w:val="24"/>
          <w:szCs w:val="24"/>
        </w:rPr>
        <w:t>文盲率是指常住人口中15岁及以上不识字人口所占比例。</w:t>
      </w:r>
    </w:p>
    <w:sectPr w:rsidR="00BA4F09">
      <w:footerReference w:type="default" r:id="rId8"/>
      <w:type w:val="continuous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0A" w:rsidRDefault="00B6200A">
      <w:r>
        <w:separator/>
      </w:r>
    </w:p>
  </w:endnote>
  <w:endnote w:type="continuationSeparator" w:id="0">
    <w:p w:rsidR="00B6200A" w:rsidRDefault="00B6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88199"/>
    </w:sdtPr>
    <w:sdtEndPr>
      <w:rPr>
        <w:rFonts w:ascii="宋体" w:hAnsi="宋体"/>
        <w:sz w:val="24"/>
      </w:rPr>
    </w:sdtEndPr>
    <w:sdtContent>
      <w:p w:rsidR="00BA4F09" w:rsidRDefault="000D7FFA">
        <w:pPr>
          <w:pStyle w:val="a4"/>
          <w:jc w:val="center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>PAGE   \* MERGEFORMAT</w:instrText>
        </w:r>
        <w:r>
          <w:rPr>
            <w:rFonts w:ascii="宋体" w:hAnsi="宋体"/>
            <w:sz w:val="24"/>
          </w:rPr>
          <w:fldChar w:fldCharType="separate"/>
        </w:r>
        <w:r w:rsidR="00AB503B" w:rsidRPr="00AB503B">
          <w:rPr>
            <w:rFonts w:ascii="宋体" w:hAnsi="宋体"/>
            <w:noProof/>
            <w:sz w:val="24"/>
            <w:lang w:val="zh-CN"/>
          </w:rPr>
          <w:t>-</w:t>
        </w:r>
        <w:r w:rsidR="00AB503B">
          <w:rPr>
            <w:rFonts w:ascii="宋体" w:hAnsi="宋体"/>
            <w:noProof/>
            <w:sz w:val="24"/>
          </w:rPr>
          <w:t xml:space="preserve"> 1 -</w:t>
        </w:r>
        <w:r>
          <w:rPr>
            <w:rFonts w:ascii="宋体" w:hAnsi="宋体"/>
            <w:sz w:val="24"/>
          </w:rPr>
          <w:fldChar w:fldCharType="end"/>
        </w:r>
      </w:p>
    </w:sdtContent>
  </w:sdt>
  <w:p w:rsidR="00BA4F09" w:rsidRDefault="00BA4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0A" w:rsidRDefault="00B6200A">
      <w:r>
        <w:separator/>
      </w:r>
    </w:p>
  </w:footnote>
  <w:footnote w:type="continuationSeparator" w:id="0">
    <w:p w:rsidR="00B6200A" w:rsidRDefault="00B6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F6C0D"/>
    <w:rsid w:val="1E8F6C0D"/>
    <w:rsid w:val="93FFF06C"/>
    <w:rsid w:val="A0DF3076"/>
    <w:rsid w:val="B5DD5F19"/>
    <w:rsid w:val="BB3D2D91"/>
    <w:rsid w:val="BE973063"/>
    <w:rsid w:val="BF3F5303"/>
    <w:rsid w:val="BFDFBA5C"/>
    <w:rsid w:val="C33EECC1"/>
    <w:rsid w:val="CDBE40D1"/>
    <w:rsid w:val="CFD32C7B"/>
    <w:rsid w:val="CFFFFC06"/>
    <w:rsid w:val="D7CDF991"/>
    <w:rsid w:val="DBFE78D2"/>
    <w:rsid w:val="DDDEA1B6"/>
    <w:rsid w:val="DEF98F38"/>
    <w:rsid w:val="DFDC82ED"/>
    <w:rsid w:val="E797E958"/>
    <w:rsid w:val="EAFF4369"/>
    <w:rsid w:val="EBED9187"/>
    <w:rsid w:val="EEBFF618"/>
    <w:rsid w:val="EFF12830"/>
    <w:rsid w:val="EFFD1240"/>
    <w:rsid w:val="F5DFB938"/>
    <w:rsid w:val="F77B75D9"/>
    <w:rsid w:val="F77F3B16"/>
    <w:rsid w:val="F7BB05DA"/>
    <w:rsid w:val="F7FFA9EB"/>
    <w:rsid w:val="F9BAF39D"/>
    <w:rsid w:val="FB6221CA"/>
    <w:rsid w:val="FCAEB1E9"/>
    <w:rsid w:val="FCF50B77"/>
    <w:rsid w:val="FDFDA5D7"/>
    <w:rsid w:val="FEEE091B"/>
    <w:rsid w:val="FFEFB120"/>
    <w:rsid w:val="FFF77F61"/>
    <w:rsid w:val="FFFF0F4E"/>
    <w:rsid w:val="FFFFD76C"/>
    <w:rsid w:val="FFFFFCB6"/>
    <w:rsid w:val="000004FC"/>
    <w:rsid w:val="00024ABF"/>
    <w:rsid w:val="00026770"/>
    <w:rsid w:val="00064B83"/>
    <w:rsid w:val="000657EC"/>
    <w:rsid w:val="00067D84"/>
    <w:rsid w:val="00074201"/>
    <w:rsid w:val="000A62B3"/>
    <w:rsid w:val="000C3BAB"/>
    <w:rsid w:val="000D7FFA"/>
    <w:rsid w:val="000F3899"/>
    <w:rsid w:val="000F4FD3"/>
    <w:rsid w:val="000F52EF"/>
    <w:rsid w:val="000F6A67"/>
    <w:rsid w:val="00106512"/>
    <w:rsid w:val="00123419"/>
    <w:rsid w:val="001251B1"/>
    <w:rsid w:val="00132F07"/>
    <w:rsid w:val="0013482A"/>
    <w:rsid w:val="0015136C"/>
    <w:rsid w:val="0015598F"/>
    <w:rsid w:val="00187F06"/>
    <w:rsid w:val="001B6C38"/>
    <w:rsid w:val="001D778E"/>
    <w:rsid w:val="001E15C7"/>
    <w:rsid w:val="00217103"/>
    <w:rsid w:val="00222C0F"/>
    <w:rsid w:val="002313D2"/>
    <w:rsid w:val="00240736"/>
    <w:rsid w:val="002529BA"/>
    <w:rsid w:val="0026048E"/>
    <w:rsid w:val="002618EC"/>
    <w:rsid w:val="00282098"/>
    <w:rsid w:val="002A56E0"/>
    <w:rsid w:val="002B1FBF"/>
    <w:rsid w:val="002C07E3"/>
    <w:rsid w:val="002C5EED"/>
    <w:rsid w:val="002C7D09"/>
    <w:rsid w:val="002F04C2"/>
    <w:rsid w:val="00315280"/>
    <w:rsid w:val="00320975"/>
    <w:rsid w:val="00341440"/>
    <w:rsid w:val="00346273"/>
    <w:rsid w:val="00351540"/>
    <w:rsid w:val="003515E0"/>
    <w:rsid w:val="0035292C"/>
    <w:rsid w:val="003726A7"/>
    <w:rsid w:val="00376B73"/>
    <w:rsid w:val="003777B3"/>
    <w:rsid w:val="00386045"/>
    <w:rsid w:val="003927ED"/>
    <w:rsid w:val="003E02C6"/>
    <w:rsid w:val="003E2331"/>
    <w:rsid w:val="003F5882"/>
    <w:rsid w:val="004034EE"/>
    <w:rsid w:val="00424ED8"/>
    <w:rsid w:val="00460B2C"/>
    <w:rsid w:val="004656F8"/>
    <w:rsid w:val="00475A53"/>
    <w:rsid w:val="00477C7F"/>
    <w:rsid w:val="004831A4"/>
    <w:rsid w:val="004A4F53"/>
    <w:rsid w:val="004B07E6"/>
    <w:rsid w:val="004D3016"/>
    <w:rsid w:val="004F284A"/>
    <w:rsid w:val="00501B7B"/>
    <w:rsid w:val="00506D52"/>
    <w:rsid w:val="00534893"/>
    <w:rsid w:val="0056184A"/>
    <w:rsid w:val="005673D1"/>
    <w:rsid w:val="0058110B"/>
    <w:rsid w:val="00581785"/>
    <w:rsid w:val="00587AD0"/>
    <w:rsid w:val="00593E53"/>
    <w:rsid w:val="005941FD"/>
    <w:rsid w:val="005A1DCA"/>
    <w:rsid w:val="005B4AF2"/>
    <w:rsid w:val="005C5E82"/>
    <w:rsid w:val="005D1C81"/>
    <w:rsid w:val="005D566F"/>
    <w:rsid w:val="005D5F63"/>
    <w:rsid w:val="005E54EB"/>
    <w:rsid w:val="005E7D23"/>
    <w:rsid w:val="006023D6"/>
    <w:rsid w:val="00610671"/>
    <w:rsid w:val="00635BF8"/>
    <w:rsid w:val="00642403"/>
    <w:rsid w:val="0064262B"/>
    <w:rsid w:val="00647838"/>
    <w:rsid w:val="00647ADA"/>
    <w:rsid w:val="006507C6"/>
    <w:rsid w:val="0065174D"/>
    <w:rsid w:val="00653B3B"/>
    <w:rsid w:val="00664370"/>
    <w:rsid w:val="00664E2F"/>
    <w:rsid w:val="00697BCF"/>
    <w:rsid w:val="006D436A"/>
    <w:rsid w:val="007016E8"/>
    <w:rsid w:val="0070175F"/>
    <w:rsid w:val="00707225"/>
    <w:rsid w:val="00707CA1"/>
    <w:rsid w:val="007143DF"/>
    <w:rsid w:val="00720EAF"/>
    <w:rsid w:val="00733AA1"/>
    <w:rsid w:val="00772E9C"/>
    <w:rsid w:val="00773FE0"/>
    <w:rsid w:val="007806A5"/>
    <w:rsid w:val="00782918"/>
    <w:rsid w:val="00782DF5"/>
    <w:rsid w:val="007A44C7"/>
    <w:rsid w:val="007C40E8"/>
    <w:rsid w:val="007D0223"/>
    <w:rsid w:val="007D2B0B"/>
    <w:rsid w:val="007F0AF7"/>
    <w:rsid w:val="007F256F"/>
    <w:rsid w:val="00836407"/>
    <w:rsid w:val="0084743C"/>
    <w:rsid w:val="00852E22"/>
    <w:rsid w:val="00860887"/>
    <w:rsid w:val="00864413"/>
    <w:rsid w:val="008665B7"/>
    <w:rsid w:val="00871661"/>
    <w:rsid w:val="008807AC"/>
    <w:rsid w:val="00887FF6"/>
    <w:rsid w:val="008A01A2"/>
    <w:rsid w:val="008A14C2"/>
    <w:rsid w:val="008A7816"/>
    <w:rsid w:val="008B4271"/>
    <w:rsid w:val="008C770A"/>
    <w:rsid w:val="008C7EF1"/>
    <w:rsid w:val="008D3816"/>
    <w:rsid w:val="008D78EF"/>
    <w:rsid w:val="008E0CF5"/>
    <w:rsid w:val="008E2745"/>
    <w:rsid w:val="008F7E55"/>
    <w:rsid w:val="009252AB"/>
    <w:rsid w:val="00926B21"/>
    <w:rsid w:val="00931C08"/>
    <w:rsid w:val="0093269D"/>
    <w:rsid w:val="009335EA"/>
    <w:rsid w:val="00944D36"/>
    <w:rsid w:val="00951F0E"/>
    <w:rsid w:val="00952C24"/>
    <w:rsid w:val="00956CDD"/>
    <w:rsid w:val="00961E94"/>
    <w:rsid w:val="00964B3C"/>
    <w:rsid w:val="00991A00"/>
    <w:rsid w:val="00993838"/>
    <w:rsid w:val="009B2C70"/>
    <w:rsid w:val="009B47EB"/>
    <w:rsid w:val="009C22BA"/>
    <w:rsid w:val="009C7A6A"/>
    <w:rsid w:val="009D22FD"/>
    <w:rsid w:val="009F0F6D"/>
    <w:rsid w:val="00A02322"/>
    <w:rsid w:val="00A16F2D"/>
    <w:rsid w:val="00A42A3A"/>
    <w:rsid w:val="00A805C5"/>
    <w:rsid w:val="00A904E9"/>
    <w:rsid w:val="00A93D78"/>
    <w:rsid w:val="00A97913"/>
    <w:rsid w:val="00AA2864"/>
    <w:rsid w:val="00AA4FBD"/>
    <w:rsid w:val="00AA7E7B"/>
    <w:rsid w:val="00AB503B"/>
    <w:rsid w:val="00AC4A82"/>
    <w:rsid w:val="00AE4538"/>
    <w:rsid w:val="00AF1028"/>
    <w:rsid w:val="00B06F9F"/>
    <w:rsid w:val="00B10E91"/>
    <w:rsid w:val="00B13C28"/>
    <w:rsid w:val="00B22663"/>
    <w:rsid w:val="00B303CD"/>
    <w:rsid w:val="00B34871"/>
    <w:rsid w:val="00B365BC"/>
    <w:rsid w:val="00B6200A"/>
    <w:rsid w:val="00B6241D"/>
    <w:rsid w:val="00B63298"/>
    <w:rsid w:val="00B86466"/>
    <w:rsid w:val="00B9329A"/>
    <w:rsid w:val="00BA1EE0"/>
    <w:rsid w:val="00BA4F09"/>
    <w:rsid w:val="00BB029D"/>
    <w:rsid w:val="00BC40A2"/>
    <w:rsid w:val="00BD70E9"/>
    <w:rsid w:val="00BF5B92"/>
    <w:rsid w:val="00C11319"/>
    <w:rsid w:val="00C11962"/>
    <w:rsid w:val="00C3228B"/>
    <w:rsid w:val="00C3371F"/>
    <w:rsid w:val="00C46D3B"/>
    <w:rsid w:val="00C46EC4"/>
    <w:rsid w:val="00C671BA"/>
    <w:rsid w:val="00C67235"/>
    <w:rsid w:val="00C91516"/>
    <w:rsid w:val="00CB4A52"/>
    <w:rsid w:val="00CB54B5"/>
    <w:rsid w:val="00CB7099"/>
    <w:rsid w:val="00CB7155"/>
    <w:rsid w:val="00CC19FB"/>
    <w:rsid w:val="00CC5588"/>
    <w:rsid w:val="00CD1218"/>
    <w:rsid w:val="00CF084F"/>
    <w:rsid w:val="00CF6CF6"/>
    <w:rsid w:val="00CF76F6"/>
    <w:rsid w:val="00D02F0D"/>
    <w:rsid w:val="00D15951"/>
    <w:rsid w:val="00D272BB"/>
    <w:rsid w:val="00D373C6"/>
    <w:rsid w:val="00D42F6D"/>
    <w:rsid w:val="00D579DD"/>
    <w:rsid w:val="00D66C22"/>
    <w:rsid w:val="00D77BCF"/>
    <w:rsid w:val="00D80CA7"/>
    <w:rsid w:val="00D86007"/>
    <w:rsid w:val="00DB68AC"/>
    <w:rsid w:val="00DB7641"/>
    <w:rsid w:val="00DC0617"/>
    <w:rsid w:val="00DF4054"/>
    <w:rsid w:val="00DF556F"/>
    <w:rsid w:val="00DF6CD4"/>
    <w:rsid w:val="00E04B34"/>
    <w:rsid w:val="00E176B2"/>
    <w:rsid w:val="00E20B0C"/>
    <w:rsid w:val="00E20DCA"/>
    <w:rsid w:val="00E51248"/>
    <w:rsid w:val="00E51C2F"/>
    <w:rsid w:val="00E52812"/>
    <w:rsid w:val="00E56886"/>
    <w:rsid w:val="00E81EF5"/>
    <w:rsid w:val="00E86AEB"/>
    <w:rsid w:val="00EA622C"/>
    <w:rsid w:val="00EA6E57"/>
    <w:rsid w:val="00EB6A31"/>
    <w:rsid w:val="00EB7B5A"/>
    <w:rsid w:val="00ED1242"/>
    <w:rsid w:val="00EE540D"/>
    <w:rsid w:val="00F108A3"/>
    <w:rsid w:val="00F11DFB"/>
    <w:rsid w:val="00F1417F"/>
    <w:rsid w:val="00F15B44"/>
    <w:rsid w:val="00F23908"/>
    <w:rsid w:val="00F274A2"/>
    <w:rsid w:val="00F32636"/>
    <w:rsid w:val="00F34A01"/>
    <w:rsid w:val="00F44A53"/>
    <w:rsid w:val="00F50DB4"/>
    <w:rsid w:val="00F52F08"/>
    <w:rsid w:val="00F609C1"/>
    <w:rsid w:val="00F815BB"/>
    <w:rsid w:val="00F91A1A"/>
    <w:rsid w:val="00F94746"/>
    <w:rsid w:val="00FB1372"/>
    <w:rsid w:val="00FC6D65"/>
    <w:rsid w:val="00FD061C"/>
    <w:rsid w:val="00FD627A"/>
    <w:rsid w:val="00FE609D"/>
    <w:rsid w:val="00FF4DEA"/>
    <w:rsid w:val="01FE6511"/>
    <w:rsid w:val="049A45EB"/>
    <w:rsid w:val="0A4B5F5E"/>
    <w:rsid w:val="198D757E"/>
    <w:rsid w:val="1CAE07AA"/>
    <w:rsid w:val="1DE3611F"/>
    <w:rsid w:val="1DEFE321"/>
    <w:rsid w:val="1E8F6C0D"/>
    <w:rsid w:val="21076927"/>
    <w:rsid w:val="24E5399B"/>
    <w:rsid w:val="262F6BDB"/>
    <w:rsid w:val="26D54878"/>
    <w:rsid w:val="2749339A"/>
    <w:rsid w:val="2B8D59C8"/>
    <w:rsid w:val="314E608A"/>
    <w:rsid w:val="33D57A0A"/>
    <w:rsid w:val="37F3F22C"/>
    <w:rsid w:val="3E185EDD"/>
    <w:rsid w:val="3F843D1D"/>
    <w:rsid w:val="3FE6F950"/>
    <w:rsid w:val="3FFE05E5"/>
    <w:rsid w:val="46D46935"/>
    <w:rsid w:val="477E2F2B"/>
    <w:rsid w:val="47EBB1C2"/>
    <w:rsid w:val="47FF4A11"/>
    <w:rsid w:val="49861283"/>
    <w:rsid w:val="4B1929FE"/>
    <w:rsid w:val="4BCB3517"/>
    <w:rsid w:val="4DD4069B"/>
    <w:rsid w:val="4F332217"/>
    <w:rsid w:val="517F3AB1"/>
    <w:rsid w:val="55F74E9A"/>
    <w:rsid w:val="5D7FA0AF"/>
    <w:rsid w:val="5DFFE2EC"/>
    <w:rsid w:val="5F412D92"/>
    <w:rsid w:val="5FA04880"/>
    <w:rsid w:val="5FEE08C5"/>
    <w:rsid w:val="5FFFE21E"/>
    <w:rsid w:val="607A3DE2"/>
    <w:rsid w:val="64611E0A"/>
    <w:rsid w:val="65366D02"/>
    <w:rsid w:val="65D70C16"/>
    <w:rsid w:val="676633E0"/>
    <w:rsid w:val="67FB6234"/>
    <w:rsid w:val="6EB7754A"/>
    <w:rsid w:val="6FDB674A"/>
    <w:rsid w:val="70255325"/>
    <w:rsid w:val="74E134F8"/>
    <w:rsid w:val="75FD0748"/>
    <w:rsid w:val="765E9982"/>
    <w:rsid w:val="76EA043F"/>
    <w:rsid w:val="77770636"/>
    <w:rsid w:val="77BB3FE5"/>
    <w:rsid w:val="77FF89B4"/>
    <w:rsid w:val="7A671F8E"/>
    <w:rsid w:val="7A6747B5"/>
    <w:rsid w:val="7B9E008E"/>
    <w:rsid w:val="7BDB5CEC"/>
    <w:rsid w:val="7BEF2C8D"/>
    <w:rsid w:val="7BFB8712"/>
    <w:rsid w:val="7D4ED5F5"/>
    <w:rsid w:val="7D7F81A4"/>
    <w:rsid w:val="7EBD378F"/>
    <w:rsid w:val="7F778B27"/>
    <w:rsid w:val="7FD9AD00"/>
    <w:rsid w:val="7FF7B349"/>
    <w:rsid w:val="7FFFE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198</Words>
  <Characters>1132</Characters>
  <Application>Microsoft Office Word</Application>
  <DocSecurity>0</DocSecurity>
  <Lines>9</Lines>
  <Paragraphs>2</Paragraphs>
  <ScaleCrop>false</ScaleCrop>
  <Company>国家统计局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</dc:creator>
  <cp:lastModifiedBy>Lenovo</cp:lastModifiedBy>
  <cp:revision>111</cp:revision>
  <cp:lastPrinted>2021-04-02T02:31:00Z</cp:lastPrinted>
  <dcterms:created xsi:type="dcterms:W3CDTF">2021-02-10T14:31:00Z</dcterms:created>
  <dcterms:modified xsi:type="dcterms:W3CDTF">2021-05-31T02:07:00Z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2052-10.8.0.7114</vt:lpwstr>
  </property>
</Properties>
</file>