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rPr>
      </w:pPr>
    </w:p>
    <w:p>
      <w:pPr>
        <w:pStyle w:val="2"/>
        <w:rPr>
          <w:rFonts w:hint="eastAsia" w:ascii="仿宋_GB2312" w:eastAsia="仿宋_GB2312"/>
          <w:sz w:val="32"/>
          <w:szCs w:val="32"/>
        </w:rPr>
      </w:pPr>
    </w:p>
    <w:p>
      <w:pPr>
        <w:pStyle w:val="2"/>
        <w:ind w:left="0" w:leftChars="0" w:firstLine="0" w:firstLineChars="0"/>
        <w:rPr>
          <w:rFonts w:hint="eastAsia" w:ascii="仿宋_GB2312" w:eastAsia="仿宋_GB2312"/>
          <w:sz w:val="52"/>
          <w:szCs w:val="52"/>
        </w:rPr>
      </w:pPr>
    </w:p>
    <w:p>
      <w:pPr>
        <w:spacing w:line="500" w:lineRule="exact"/>
        <w:ind w:firstLine="320" w:firstLineChars="100"/>
        <w:jc w:val="center"/>
        <w:rPr>
          <w:rFonts w:hint="eastAsia" w:ascii="仿宋" w:hAnsi="仿宋" w:eastAsia="仿宋" w:cs="仿宋"/>
          <w:sz w:val="32"/>
          <w:szCs w:val="32"/>
        </w:rPr>
      </w:pPr>
    </w:p>
    <w:p>
      <w:pPr>
        <w:spacing w:line="500" w:lineRule="exact"/>
        <w:ind w:firstLine="320" w:firstLineChars="1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灵</w:t>
      </w:r>
      <w:r>
        <w:rPr>
          <w:rFonts w:hint="eastAsia" w:ascii="仿宋_GB2312" w:hAnsi="仿宋_GB2312" w:eastAsia="仿宋_GB2312" w:cs="仿宋_GB2312"/>
          <w:sz w:val="32"/>
          <w:szCs w:val="32"/>
          <w:lang w:val="en-US" w:eastAsia="zh-CN"/>
        </w:rPr>
        <w:t>卫妇幼</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b w:val="0"/>
          <w:bCs w:val="0"/>
          <w:sz w:val="32"/>
          <w:szCs w:val="32"/>
          <w:lang w:eastAsia="zh-CN"/>
        </w:rPr>
      </w:pPr>
    </w:p>
    <w:p>
      <w:pPr>
        <w:bidi w:val="0"/>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关于印发《灵璧县2021年度国家免费孕前优生健康检查项目工作实施方案》的通知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县妇幼保健院，各乡镇卫生院（开发区社区卫生服务中心）：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现将《灵璧县2021年度国家免费孕前优生健康检查项目工作实施方案》印发给你们，请遵照执行。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灵璧县卫生健康委员会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2021年1月5日</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灵璧县2021年度国家免费孕前优生健康检查项目实施方案</w:t>
      </w:r>
    </w:p>
    <w:bookmarkEnd w:id="0"/>
    <w:p>
      <w:pPr>
        <w:spacing w:line="500" w:lineRule="exact"/>
        <w:jc w:val="center"/>
        <w:rPr>
          <w:rFonts w:hint="eastAsia" w:ascii="黑体" w:hAnsi="黑体" w:eastAsia="黑体" w:cs="黑体"/>
          <w:color w:val="auto"/>
          <w:sz w:val="36"/>
          <w:szCs w:val="36"/>
        </w:rPr>
      </w:pP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免费孕前优生健康检查项目（简称孕优项目）系出生缺陷综合防治的一级预防，为符合生育政策且有生育需求的夫妇提供优生健康检查等系列免费服务。为保障项目顺利实施，根据国家工作规范和各级工作要求，结合我县实际，特制定本实施方案。</w:t>
      </w:r>
    </w:p>
    <w:p>
      <w:pPr>
        <w:keepNext w:val="0"/>
        <w:keepLines w:val="0"/>
        <w:pageBreakBefore w:val="0"/>
        <w:kinsoku/>
        <w:wordWrap/>
        <w:overflowPunct/>
        <w:topLinePunct w:val="0"/>
        <w:autoSpaceDE/>
        <w:bidi w:val="0"/>
        <w:spacing w:line="560" w:lineRule="exact"/>
        <w:ind w:firstLine="630" w:firstLineChars="196"/>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一、目标人群</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为全县符合生育政策并计划怀孕的夫妇，包括新婚夫妇、已婚待孕夫妇、准备再生育的夫妇及流动人口。</w:t>
      </w:r>
    </w:p>
    <w:p>
      <w:pPr>
        <w:keepNext w:val="0"/>
        <w:keepLines w:val="0"/>
        <w:pageBreakBefore w:val="0"/>
        <w:kinsoku/>
        <w:wordWrap/>
        <w:overflowPunct/>
        <w:topLinePunct w:val="0"/>
        <w:autoSpaceDE/>
        <w:bidi w:val="0"/>
        <w:spacing w:line="560" w:lineRule="exact"/>
        <w:ind w:firstLine="630" w:firstLineChars="196"/>
        <w:textAlignment w:val="auto"/>
        <w:rPr>
          <w:rFonts w:hint="eastAsia" w:ascii="黑体" w:hAnsi="黑体" w:eastAsia="黑体" w:cs="黑体"/>
          <w:b/>
          <w:bCs w:val="0"/>
          <w:color w:val="auto"/>
          <w:kern w:val="0"/>
          <w:sz w:val="32"/>
          <w:szCs w:val="32"/>
        </w:rPr>
      </w:pPr>
      <w:r>
        <w:rPr>
          <w:rFonts w:hint="eastAsia" w:ascii="黑体" w:hAnsi="黑体" w:eastAsia="黑体" w:cs="黑体"/>
          <w:b/>
          <w:bCs w:val="0"/>
          <w:color w:val="auto"/>
          <w:kern w:val="0"/>
          <w:sz w:val="32"/>
          <w:szCs w:val="32"/>
        </w:rPr>
        <w:t>二、工作目标</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（一）提高计划怀孕夫妇优生科学知识水平，增强孕前风险防范意识，年度目标人群优生科学知识知晓率达到80%以上；</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（二）不断增强计划怀孕夫妇参加免费孕前优生健康检查的主动性和自觉性，年度目标人群覆盖率达到80%以上；</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（三）改善计划怀孕夫妇健康状况，出生缺陷发生风险逐步降低，出生人口素质逐步提高。</w:t>
      </w:r>
    </w:p>
    <w:p>
      <w:pPr>
        <w:keepNext w:val="0"/>
        <w:keepLines w:val="0"/>
        <w:pageBreakBefore w:val="0"/>
        <w:kinsoku/>
        <w:wordWrap/>
        <w:overflowPunct/>
        <w:topLinePunct w:val="0"/>
        <w:autoSpaceDE/>
        <w:bidi w:val="0"/>
        <w:spacing w:line="560" w:lineRule="exact"/>
        <w:ind w:firstLine="643" w:firstLineChars="200"/>
        <w:textAlignment w:val="auto"/>
        <w:rPr>
          <w:rFonts w:hint="eastAsia" w:ascii="黑体" w:hAnsi="黑体" w:eastAsia="黑体" w:cs="黑体"/>
          <w:b/>
          <w:bCs w:val="0"/>
          <w:color w:val="auto"/>
          <w:kern w:val="0"/>
          <w:sz w:val="32"/>
          <w:szCs w:val="32"/>
        </w:rPr>
      </w:pPr>
      <w:r>
        <w:rPr>
          <w:rFonts w:hint="eastAsia" w:ascii="黑体" w:hAnsi="黑体" w:eastAsia="黑体" w:cs="黑体"/>
          <w:b/>
          <w:bCs w:val="0"/>
          <w:color w:val="auto"/>
          <w:kern w:val="0"/>
          <w:sz w:val="32"/>
          <w:szCs w:val="32"/>
        </w:rPr>
        <w:t>三、服务内容</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sz w:val="32"/>
          <w:szCs w:val="32"/>
        </w:rPr>
        <w:t>为符合条件的目标人群每孩次提供一次免费孕前优生健康检查服务，</w:t>
      </w:r>
      <w:r>
        <w:rPr>
          <w:rFonts w:hint="eastAsia" w:ascii="仿宋_GB2312" w:hAnsi="仿宋_GB2312" w:eastAsia="仿宋_GB2312" w:cs="仿宋_GB2312"/>
          <w:color w:val="auto"/>
          <w:kern w:val="0"/>
          <w:sz w:val="32"/>
          <w:szCs w:val="32"/>
        </w:rPr>
        <w:t>主要包括：优生健康教育、病史询问、体格检查、临床实验室检查、影像学检查、风险评估、咨询指导、早孕及妊娠结局追踪随访等19项服务（附件3）。具体服务内容见《</w:t>
      </w:r>
      <w:r>
        <w:rPr>
          <w:rFonts w:hint="eastAsia" w:ascii="仿宋_GB2312" w:hAnsi="仿宋_GB2312" w:eastAsia="仿宋_GB2312" w:cs="仿宋_GB2312"/>
          <w:bCs/>
          <w:color w:val="auto"/>
          <w:kern w:val="0"/>
          <w:sz w:val="32"/>
          <w:szCs w:val="32"/>
        </w:rPr>
        <w:t>国家免费孕前优生健康检查项目试点工作技术服务规范（试行）》（国人口发［2010］31号）</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bidi w:val="0"/>
        <w:spacing w:line="560" w:lineRule="exact"/>
        <w:ind w:firstLine="643" w:firstLineChars="200"/>
        <w:textAlignment w:val="auto"/>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四、服务机构</w:t>
      </w:r>
    </w:p>
    <w:p>
      <w:pPr>
        <w:keepNext w:val="0"/>
        <w:keepLines w:val="0"/>
        <w:pageBreakBefore w:val="0"/>
        <w:kinsoku/>
        <w:wordWrap/>
        <w:overflowPunct/>
        <w:topLinePunct w:val="0"/>
        <w:autoSpaceDE/>
        <w:bidi w:val="0"/>
        <w:spacing w:line="560" w:lineRule="exact"/>
        <w:ind w:firstLine="643" w:firstLineChars="200"/>
        <w:textAlignment w:val="auto"/>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rPr>
        <w:t>（一）服务机构要求</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1、免费孕前优生健康检查项目工作由县妇幼保健院承担；</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2、乡镇卫生院（社区卫生服务中心）配合县妇幼保健院开展相关服务，包括参检对象资格审核、基本信息采集、健康教育、病史询问、部分临床检查项目、信息录入、一般人群咨询指导、早孕及妊娠结局随访；</w:t>
      </w:r>
    </w:p>
    <w:p>
      <w:pPr>
        <w:keepNext w:val="0"/>
        <w:keepLines w:val="0"/>
        <w:pageBreakBefore w:val="0"/>
        <w:widowControl/>
        <w:shd w:val="clear" w:color="auto" w:fill="FFFFFF"/>
        <w:kinsoku/>
        <w:wordWrap/>
        <w:overflowPunct/>
        <w:topLinePunct w:val="0"/>
        <w:autoSpaceDE/>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3、村卫生室（社区卫生服务站）负责政策宣传，目标人群摸底调查，协助县乡服务机构开展健康教育，动员目标人群到服务机构参加检查，收集报告早孕及妊娠结局线索。</w:t>
      </w:r>
    </w:p>
    <w:p>
      <w:pPr>
        <w:keepNext w:val="0"/>
        <w:keepLines w:val="0"/>
        <w:pageBreakBefore w:val="0"/>
        <w:widowControl/>
        <w:shd w:val="clear" w:color="auto" w:fill="FFFFFF"/>
        <w:kinsoku/>
        <w:wordWrap/>
        <w:overflowPunct/>
        <w:topLinePunct w:val="0"/>
        <w:autoSpaceDE/>
        <w:bidi w:val="0"/>
        <w:spacing w:line="560" w:lineRule="exact"/>
        <w:ind w:firstLine="643" w:firstLineChars="200"/>
        <w:jc w:val="left"/>
        <w:textAlignment w:val="auto"/>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rPr>
        <w:t>（二）房屋及设备要求</w:t>
      </w:r>
    </w:p>
    <w:p>
      <w:pPr>
        <w:keepNext w:val="0"/>
        <w:keepLines w:val="0"/>
        <w:pageBreakBefore w:val="0"/>
        <w:widowControl/>
        <w:shd w:val="clear" w:color="auto" w:fill="FFFFFF"/>
        <w:kinsoku/>
        <w:wordWrap/>
        <w:overflowPunct/>
        <w:topLinePunct w:val="0"/>
        <w:autoSpaceDE/>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rPr>
        <w:t>1、县妇幼保健院要严格按照《</w:t>
      </w:r>
      <w:r>
        <w:rPr>
          <w:rFonts w:hint="eastAsia" w:ascii="仿宋_GB2312" w:hAnsi="仿宋_GB2312" w:eastAsia="仿宋_GB2312" w:cs="仿宋_GB2312"/>
          <w:bCs/>
          <w:color w:val="auto"/>
          <w:kern w:val="0"/>
          <w:sz w:val="32"/>
          <w:szCs w:val="32"/>
        </w:rPr>
        <w:t>国家免费孕前优生健康检查项目试点工作技术服务规范（试行）》要求，合理设置检查科室，配齐相关设备和设施，保证环境温馨整洁。</w:t>
      </w:r>
    </w:p>
    <w:p>
      <w:pPr>
        <w:keepNext w:val="0"/>
        <w:keepLines w:val="0"/>
        <w:pageBreakBefore w:val="0"/>
        <w:widowControl/>
        <w:shd w:val="clear" w:color="auto" w:fill="FFFFFF"/>
        <w:kinsoku/>
        <w:wordWrap/>
        <w:overflowPunct/>
        <w:topLinePunct w:val="0"/>
        <w:autoSpaceDE/>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2、乡镇卫生院要</w:t>
      </w:r>
      <w:r>
        <w:rPr>
          <w:rFonts w:hint="eastAsia" w:ascii="仿宋_GB2312" w:hAnsi="仿宋_GB2312" w:eastAsia="仿宋_GB2312" w:cs="仿宋_GB2312"/>
          <w:color w:val="auto"/>
          <w:kern w:val="0"/>
          <w:sz w:val="32"/>
          <w:szCs w:val="32"/>
        </w:rPr>
        <w:t>按照要求合理设置健康教育室（孕妇学校）、咨询指导登记室、女性检查室、男性检查室，配齐检验室、超声检查室必需的基本设备、试剂、耗材和设施等。</w:t>
      </w:r>
    </w:p>
    <w:p>
      <w:pPr>
        <w:keepNext w:val="0"/>
        <w:keepLines w:val="0"/>
        <w:pageBreakBefore w:val="0"/>
        <w:widowControl/>
        <w:shd w:val="clear" w:color="auto" w:fill="FFFFFF"/>
        <w:kinsoku/>
        <w:wordWrap/>
        <w:overflowPunct/>
        <w:topLinePunct w:val="0"/>
        <w:autoSpaceDE/>
        <w:bidi w:val="0"/>
        <w:spacing w:line="560" w:lineRule="exact"/>
        <w:ind w:firstLine="643" w:firstLineChars="200"/>
        <w:jc w:val="left"/>
        <w:textAlignment w:val="auto"/>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rPr>
        <w:t>（三）人员要求</w:t>
      </w:r>
    </w:p>
    <w:p>
      <w:pPr>
        <w:keepNext w:val="0"/>
        <w:keepLines w:val="0"/>
        <w:pageBreakBefore w:val="0"/>
        <w:widowControl/>
        <w:shd w:val="clear" w:color="auto" w:fill="FFFFFF"/>
        <w:kinsoku/>
        <w:wordWrap/>
        <w:overflowPunct/>
        <w:topLinePunct w:val="0"/>
        <w:autoSpaceDE/>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县、乡服务机构从事健康教育、病史询问、体格检查、B超和咨询指导、风险评估、高风险人群优生咨询指导、临床实验室的人员，必须严格按照《</w:t>
      </w:r>
      <w:r>
        <w:rPr>
          <w:rFonts w:hint="eastAsia" w:ascii="仿宋_GB2312" w:hAnsi="仿宋_GB2312" w:eastAsia="仿宋_GB2312" w:cs="仿宋_GB2312"/>
          <w:bCs/>
          <w:color w:val="auto"/>
          <w:kern w:val="0"/>
          <w:sz w:val="32"/>
          <w:szCs w:val="32"/>
        </w:rPr>
        <w:t>国家免费孕前优生健康检查项目试点工作技术服务规范（试行）》要求，</w:t>
      </w:r>
      <w:r>
        <w:rPr>
          <w:rFonts w:hint="eastAsia" w:ascii="仿宋_GB2312" w:hAnsi="仿宋_GB2312" w:eastAsia="仿宋_GB2312" w:cs="仿宋_GB2312"/>
          <w:color w:val="auto"/>
          <w:kern w:val="0"/>
          <w:sz w:val="32"/>
          <w:szCs w:val="32"/>
        </w:rPr>
        <w:t>配备足够数量、符合要求的男、女孕前优生健康检查医师、注册护士、合格的临床实验室专业技术人员和经过培训的健康教育、信息录入、风险评估和咨询指导人员。</w:t>
      </w:r>
    </w:p>
    <w:p>
      <w:pPr>
        <w:keepNext w:val="0"/>
        <w:keepLines w:val="0"/>
        <w:pageBreakBefore w:val="0"/>
        <w:widowControl/>
        <w:shd w:val="clear" w:color="auto" w:fill="FFFFFF"/>
        <w:kinsoku/>
        <w:wordWrap/>
        <w:overflowPunct/>
        <w:topLinePunct w:val="0"/>
        <w:autoSpaceDE/>
        <w:bidi w:val="0"/>
        <w:spacing w:line="560" w:lineRule="exact"/>
        <w:ind w:firstLine="643" w:firstLineChars="200"/>
        <w:jc w:val="left"/>
        <w:textAlignment w:val="auto"/>
        <w:rPr>
          <w:rFonts w:hint="eastAsia" w:ascii="黑体" w:hAnsi="黑体" w:eastAsia="黑体" w:cs="黑体"/>
          <w:b/>
          <w:bCs w:val="0"/>
          <w:color w:val="auto"/>
          <w:kern w:val="0"/>
          <w:sz w:val="32"/>
          <w:szCs w:val="32"/>
        </w:rPr>
      </w:pPr>
      <w:r>
        <w:rPr>
          <w:rFonts w:hint="eastAsia" w:ascii="黑体" w:hAnsi="黑体" w:eastAsia="黑体" w:cs="黑体"/>
          <w:b/>
          <w:bCs w:val="0"/>
          <w:color w:val="auto"/>
          <w:kern w:val="0"/>
          <w:sz w:val="32"/>
          <w:szCs w:val="32"/>
        </w:rPr>
        <w:t>五、服务流程</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为方便群众参检，我县2021年继续采取县乡共同服务模式开展孕前优生健康检查服务项目。具体服务流程如下：</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村卫生室（社区卫生服务站）负责摸底登记辖区内符合条件的计划怀孕夫妇名单，上报乡镇卫生院。乡镇卫生院审核、汇总辖区内符合条件的计划怀孕夫妇名单，报县卫健委。县卫健委核实后确认全县目标参检人群。</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村卫生室（社区卫生服务站）根据县级确认的目标人群名单，入户发放健康教育相关资料，协助县乡服务机构开展健康教育，告知孕前优生健康检查的重要意义，动员并组织符合条件且自愿参加检查的夫妇到乡镇卫生院或县妇幼保健院接受检查。</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乡镇卫生院或县妇幼保健院对参检夫妇进行资格审核并采集相关基本信息，签订《免费孕前优生健康检查知情同意书》，为参检夫妇提供健康教育，进行病史信息采集和体格检查、B超检查、尿常规、血常规及白带常规检查并完善相关记录，在乡镇卫生院采集的其余血液标本应于当天送至县妇幼保健院。</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kern w:val="0"/>
          <w:sz w:val="32"/>
          <w:szCs w:val="32"/>
        </w:rPr>
        <w:t>4、县妇幼保健院及时对乡镇卫生院递送的血液标本进行实验室临床检查。根据检查结果进行风险评估，区分一般人群和高风险人群，及时向参检对象告知检查结果，并给予相应的优生咨询指导。家庭档案信息审核无误后上传国家孕优系统。</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kern w:val="0"/>
          <w:sz w:val="32"/>
          <w:szCs w:val="32"/>
        </w:rPr>
        <w:t>5、村卫生室（社区卫生服务站）收集参检妇女早孕及妊娠结局线索，报告乡镇卫生院孕优信息员进行随访。乡镇卫生院孕优信息员根据随访结果在孕优系统中录入《早孕随访记录表》及《妊娠结局记录表》、《出生缺陷儿登记表》，并将异常早期妊娠、不能确认的疑似不良妊娠结局报告县妇幼保健院，由县级技术服务人员随访记录，必要时组织专家会诊核实或转到医疗机构确诊。</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6、为方便群众参检，县妇幼保健院提供婚检和孕优一站式服务，即：</w:t>
      </w:r>
      <w:r>
        <w:rPr>
          <w:rFonts w:hint="eastAsia" w:ascii="仿宋_GB2312" w:hAnsi="仿宋_GB2312" w:eastAsia="仿宋_GB2312" w:cs="仿宋_GB2312"/>
          <w:color w:val="auto"/>
          <w:sz w:val="32"/>
          <w:szCs w:val="32"/>
        </w:rPr>
        <w:t>参加婚检且符合孕优检查的夫妇或其他</w:t>
      </w:r>
      <w:r>
        <w:rPr>
          <w:rFonts w:hint="eastAsia" w:ascii="仿宋_GB2312" w:hAnsi="仿宋_GB2312" w:eastAsia="仿宋_GB2312" w:cs="仿宋_GB2312"/>
          <w:color w:val="auto"/>
          <w:kern w:val="0"/>
          <w:sz w:val="32"/>
          <w:szCs w:val="32"/>
        </w:rPr>
        <w:t>符合条件计划</w:t>
      </w:r>
      <w:r>
        <w:rPr>
          <w:rFonts w:hint="eastAsia" w:ascii="仿宋_GB2312" w:hAnsi="仿宋_GB2312" w:eastAsia="仿宋_GB2312" w:cs="仿宋_GB2312"/>
          <w:color w:val="auto"/>
          <w:sz w:val="32"/>
          <w:szCs w:val="32"/>
        </w:rPr>
        <w:t>怀孕夫妇均可在</w:t>
      </w:r>
      <w:r>
        <w:rPr>
          <w:rFonts w:hint="eastAsia" w:ascii="仿宋_GB2312" w:hAnsi="仿宋_GB2312" w:eastAsia="仿宋_GB2312" w:cs="仿宋_GB2312"/>
          <w:color w:val="auto"/>
          <w:kern w:val="0"/>
          <w:sz w:val="32"/>
          <w:szCs w:val="32"/>
        </w:rPr>
        <w:t>县妇幼保健院</w:t>
      </w:r>
      <w:r>
        <w:rPr>
          <w:rFonts w:hint="eastAsia" w:ascii="仿宋_GB2312" w:hAnsi="仿宋_GB2312" w:eastAsia="仿宋_GB2312" w:cs="仿宋_GB2312"/>
          <w:color w:val="auto"/>
          <w:sz w:val="32"/>
          <w:szCs w:val="32"/>
        </w:rPr>
        <w:t>享受免费孕优检查服务。</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rPr>
        <w:t>孕前优生健康检查记录应做到一家一档，所有的孕前优生健康检查服务记录文书，包括《免费孕前优生健康检查知情同意书》、《孕前优生健康检查技术服务记录册》、《孕前优生健康检查结果及评估建议告知书》、《早孕随访记录表》、《妊娠结局记录表》和《出生缺陷儿登记表》必须规范准确填写，由县妇幼保健院统一保存。</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8、县、乡两级服务机构要安排专人（信息员）负责孕优项目信息工作，并配齐相关设备。乡镇每月4日前将上月孕优报表及时报送至县妇幼保健院，县妇幼保健院审核汇总后，5号前报送至县卫健委。</w:t>
      </w:r>
    </w:p>
    <w:p>
      <w:pPr>
        <w:pStyle w:val="9"/>
        <w:keepNext w:val="0"/>
        <w:keepLines w:val="0"/>
        <w:pageBreakBefore w:val="0"/>
        <w:widowControl/>
        <w:kinsoku/>
        <w:wordWrap/>
        <w:overflowPunct/>
        <w:topLinePunct w:val="0"/>
        <w:autoSpaceDE/>
        <w:bidi w:val="0"/>
        <w:spacing w:before="0" w:beforeAutospacing="0" w:after="0" w:afterAutospacing="0" w:line="560" w:lineRule="exact"/>
        <w:ind w:firstLine="643" w:firstLineChars="200"/>
        <w:jc w:val="both"/>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rPr>
        <w:t>六、质量管理</w:t>
      </w:r>
    </w:p>
    <w:p>
      <w:pPr>
        <w:pStyle w:val="9"/>
        <w:keepNext w:val="0"/>
        <w:keepLines w:val="0"/>
        <w:pageBreakBefore w:val="0"/>
        <w:widowControl/>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妇幼保健院、乡镇卫生院要建立健全各项质量管理制度，制定岗位职责。定期开展人员培训、业务学习、特殊案例讨论和质量检查，对业务数据和指标进行分析总结，加强质量控制，提高健康教育、病史询问、医学检查、风险评估和咨询指导准确性。建立转诊制度，将经孕前优生健康检查不能确诊的对象，及时转至上级医疗卫生机构。</w:t>
      </w:r>
    </w:p>
    <w:p>
      <w:pPr>
        <w:pStyle w:val="9"/>
        <w:keepNext w:val="0"/>
        <w:keepLines w:val="0"/>
        <w:pageBreakBefore w:val="0"/>
        <w:widowControl/>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关于孕优检查实验室质量、医疗废物及信息资料，要严格按照《</w:t>
      </w:r>
      <w:r>
        <w:rPr>
          <w:rFonts w:hint="eastAsia" w:ascii="仿宋_GB2312" w:hAnsi="仿宋_GB2312" w:eastAsia="仿宋_GB2312" w:cs="仿宋_GB2312"/>
          <w:bCs/>
          <w:color w:val="auto"/>
          <w:sz w:val="32"/>
          <w:szCs w:val="32"/>
        </w:rPr>
        <w:t>国家免费孕前优生健康检查项目试点工作技术服务规范（试行）》要求进行管理</w:t>
      </w:r>
      <w:r>
        <w:rPr>
          <w:rFonts w:hint="eastAsia" w:ascii="仿宋_GB2312" w:hAnsi="仿宋_GB2312" w:eastAsia="仿宋_GB2312" w:cs="仿宋_GB2312"/>
          <w:color w:val="auto"/>
          <w:sz w:val="32"/>
          <w:szCs w:val="32"/>
        </w:rPr>
        <w:t>。</w:t>
      </w:r>
    </w:p>
    <w:p>
      <w:pPr>
        <w:pStyle w:val="9"/>
        <w:keepNext w:val="0"/>
        <w:keepLines w:val="0"/>
        <w:pageBreakBefore w:val="0"/>
        <w:widowControl/>
        <w:kinsoku/>
        <w:wordWrap/>
        <w:overflowPunct/>
        <w:topLinePunct w:val="0"/>
        <w:autoSpaceDE/>
        <w:bidi w:val="0"/>
        <w:spacing w:before="0" w:beforeAutospacing="0" w:after="0" w:afterAutospacing="0" w:line="560" w:lineRule="exact"/>
        <w:ind w:firstLine="64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七、安全管理</w:t>
      </w:r>
    </w:p>
    <w:p>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1、确保个体信息安全。</w:t>
      </w:r>
      <w:r>
        <w:rPr>
          <w:rFonts w:hint="eastAsia" w:ascii="仿宋_GB2312" w:hAnsi="仿宋_GB2312" w:eastAsia="仿宋_GB2312" w:cs="仿宋_GB2312"/>
          <w:color w:val="auto"/>
          <w:kern w:val="0"/>
          <w:sz w:val="32"/>
          <w:szCs w:val="32"/>
        </w:rPr>
        <w:t>县、乡两级服务机构</w:t>
      </w:r>
      <w:r>
        <w:rPr>
          <w:rFonts w:hint="eastAsia" w:ascii="仿宋_GB2312" w:hAnsi="仿宋_GB2312" w:eastAsia="仿宋_GB2312" w:cs="仿宋_GB2312"/>
          <w:color w:val="auto"/>
          <w:sz w:val="32"/>
          <w:szCs w:val="32"/>
        </w:rPr>
        <w:t>对收集的孕优检查服务对象个人信息和检查结果严格保密，强化孕优项目技术服务家庭档案管理制度和信息保密制度。</w:t>
      </w:r>
    </w:p>
    <w:p>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2、确保群体数据安全。孕优项目涉及目标人群广泛、数据信息量大，各服务机构要采取切实措施，严格数据信息管理，确保存储、使用数据安全。</w:t>
      </w:r>
    </w:p>
    <w:p>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3、确保生物标本安全。开展技术服务所涉及的血液、分泌物等生物标本属人类遗传资源的组成部分，是研究生命规律、疾病预防、新药开发的重要战略资源，涉及国家安全，各服务机构要严格管理，确保安全。</w:t>
      </w:r>
    </w:p>
    <w:p>
      <w:pPr>
        <w:pStyle w:val="9"/>
        <w:keepNext w:val="0"/>
        <w:keepLines w:val="0"/>
        <w:pageBreakBefore w:val="0"/>
        <w:widowControl/>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具体要求详见《国家人口计生委办公厅关于加强国家免费孕前优生健康检查项目信息安全管理工作的通知》（人口办科技〔2012〕42号 ）。</w:t>
      </w:r>
    </w:p>
    <w:p>
      <w:pPr>
        <w:keepNext w:val="0"/>
        <w:keepLines w:val="0"/>
        <w:pageBreakBefore w:val="0"/>
        <w:kinsoku/>
        <w:wordWrap/>
        <w:overflowPunct/>
        <w:topLinePunct w:val="0"/>
        <w:autoSpaceDE/>
        <w:bidi w:val="0"/>
        <w:spacing w:line="560" w:lineRule="exact"/>
        <w:ind w:firstLine="643" w:firstLineChars="200"/>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rPr>
        <w:t>八、经费结算</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孕优项目工作实施所需经费由中央财政和省财政共同承担，结算标准为每对夫妇240元。经费结算实行据实按例按年结算。专项经费，主要用于人员培训开展健康教育、体格检查、临床实验室检查、风险评估、咨询指导等孕前优生健康检查服务。</w:t>
      </w:r>
    </w:p>
    <w:p>
      <w:pPr>
        <w:keepNext w:val="0"/>
        <w:keepLines w:val="0"/>
        <w:pageBreakBefore w:val="0"/>
        <w:kinsoku/>
        <w:wordWrap/>
        <w:overflowPunct/>
        <w:topLinePunct w:val="0"/>
        <w:autoSpaceDE/>
        <w:bidi w:val="0"/>
        <w:spacing w:line="560" w:lineRule="exact"/>
        <w:ind w:firstLine="643" w:firstLineChars="200"/>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rPr>
        <w:t>九、工作要求</w:t>
      </w:r>
    </w:p>
    <w:p>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sz w:val="32"/>
          <w:szCs w:val="32"/>
        </w:rPr>
        <w:t>（一）加强组织领导。</w:t>
      </w:r>
      <w:r>
        <w:rPr>
          <w:rFonts w:hint="eastAsia" w:ascii="仿宋_GB2312" w:hAnsi="仿宋_GB2312" w:eastAsia="仿宋_GB2312" w:cs="仿宋_GB2312"/>
          <w:color w:val="auto"/>
          <w:sz w:val="32"/>
          <w:szCs w:val="32"/>
        </w:rPr>
        <w:t>孕前优生健康检查是预防出生缺陷的关键环节，也是从源头上提高出生人口素质的重要举措。各单位要充分认识开展免费孕前优生健康检查服务的重大意义，成立工作领导小组，制定实施细则和工作计划，依照工作职责，准确把握要求，加强配合，求真务实，切实保证各工作环节职责清晰、任务明确，确保孕优项目工作顺利实施。</w:t>
      </w:r>
    </w:p>
    <w:p>
      <w:pPr>
        <w:keepNext w:val="0"/>
        <w:keepLines w:val="0"/>
        <w:pageBreakBefore w:val="0"/>
        <w:kinsoku/>
        <w:wordWrap/>
        <w:overflowPunct/>
        <w:topLinePunct w:val="0"/>
        <w:autoSpaceDE/>
        <w:autoSpaceDN w:val="0"/>
        <w:bidi w:val="0"/>
        <w:spacing w:line="560" w:lineRule="exact"/>
        <w:ind w:firstLine="630" w:firstLineChars="196"/>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val="0"/>
          <w:color w:val="auto"/>
          <w:sz w:val="32"/>
          <w:szCs w:val="32"/>
        </w:rPr>
        <w:t>（二）提高人群覆盖。</w:t>
      </w:r>
      <w:r>
        <w:rPr>
          <w:rFonts w:hint="eastAsia" w:ascii="仿宋_GB2312" w:hAnsi="仿宋_GB2312" w:eastAsia="仿宋_GB2312" w:cs="仿宋_GB2312"/>
          <w:color w:val="auto"/>
          <w:sz w:val="32"/>
          <w:szCs w:val="32"/>
        </w:rPr>
        <w:t>各单位要广泛应用电视、广播、网络、宣传单、宣传栏等多种有效形式，加大社会宣传力度，创造良好舆论氛围，让群众充分了解免费孕前优生健康检查的重要性，增强参检的积极性和主动性。通过“村摸底、乡审核、县确认”，准确掌握计划怀孕夫妇底数，通过“村级动员告知、乡镇健康教育、县乡共同检查”，切实提高检查人群覆盖率。</w:t>
      </w:r>
    </w:p>
    <w:p>
      <w:pPr>
        <w:keepNext w:val="0"/>
        <w:keepLines w:val="0"/>
        <w:pageBreakBefore w:val="0"/>
        <w:kinsoku/>
        <w:wordWrap/>
        <w:overflowPunct/>
        <w:topLinePunct w:val="0"/>
        <w:autoSpaceDE/>
        <w:autoSpaceDN w:val="0"/>
        <w:bidi w:val="0"/>
        <w:spacing w:line="560" w:lineRule="exact"/>
        <w:ind w:firstLine="630" w:firstLineChars="196"/>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val="0"/>
          <w:color w:val="auto"/>
          <w:sz w:val="32"/>
          <w:szCs w:val="32"/>
        </w:rPr>
        <w:t>（三）提升服务质量。</w:t>
      </w:r>
      <w:r>
        <w:rPr>
          <w:rFonts w:hint="eastAsia" w:ascii="仿宋_GB2312" w:hAnsi="仿宋_GB2312" w:eastAsia="仿宋_GB2312" w:cs="仿宋_GB2312"/>
          <w:color w:val="auto"/>
          <w:kern w:val="0"/>
          <w:sz w:val="32"/>
          <w:szCs w:val="32"/>
        </w:rPr>
        <w:t>县妇幼保健院</w:t>
      </w:r>
      <w:r>
        <w:rPr>
          <w:rFonts w:hint="eastAsia" w:ascii="仿宋_GB2312" w:hAnsi="仿宋_GB2312" w:eastAsia="仿宋_GB2312" w:cs="仿宋_GB2312"/>
          <w:color w:val="auto"/>
          <w:sz w:val="32"/>
          <w:szCs w:val="32"/>
        </w:rPr>
        <w:t>和乡镇卫生院（开发区社区卫生服务中心）严格按照省市相关文件要求，加强服务阵地建设，配齐相关设备设施，加强工作队伍建设，强化服务人员培训。要健全各项管理制度，规范服务流程，以临床检验和风险评估等关键环节为监管重点，切实提升服务质量。</w:t>
      </w:r>
    </w:p>
    <w:p>
      <w:pPr>
        <w:keepNext w:val="0"/>
        <w:keepLines w:val="0"/>
        <w:pageBreakBefore w:val="0"/>
        <w:kinsoku/>
        <w:wordWrap/>
        <w:overflowPunct/>
        <w:topLinePunct w:val="0"/>
        <w:autoSpaceDE/>
        <w:autoSpaceDN w:val="0"/>
        <w:bidi w:val="0"/>
        <w:spacing w:line="560" w:lineRule="exact"/>
        <w:ind w:firstLine="630" w:firstLineChars="196"/>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val="0"/>
          <w:color w:val="auto"/>
          <w:sz w:val="32"/>
          <w:szCs w:val="32"/>
        </w:rPr>
        <w:t>（四）加强资金管理。</w:t>
      </w:r>
      <w:r>
        <w:rPr>
          <w:rFonts w:hint="eastAsia" w:ascii="仿宋_GB2312" w:hAnsi="仿宋_GB2312" w:eastAsia="仿宋_GB2312" w:cs="仿宋_GB2312"/>
          <w:color w:val="auto"/>
          <w:sz w:val="32"/>
          <w:szCs w:val="32"/>
        </w:rPr>
        <w:t>孕优</w:t>
      </w:r>
      <w:r>
        <w:rPr>
          <w:rFonts w:hint="eastAsia" w:ascii="仿宋_GB2312" w:hAnsi="仿宋_GB2312" w:eastAsia="仿宋_GB2312" w:cs="仿宋_GB2312"/>
          <w:bCs/>
          <w:color w:val="auto"/>
          <w:sz w:val="32"/>
          <w:szCs w:val="32"/>
        </w:rPr>
        <w:t>项目资金实行专款专用，任何单位和个人不得以任何形式截留、挤占和挪用。专项资金的管理、使用及服务对象等情况应定期向社会公布，接受群众监督。对故意虚报有关数字和情况骗取专项资金或截留、挤占和挪用专项资金，将按照有关法律法规，除责令改正、追回资金外，还将按规定追究有关单位和人员责任。</w:t>
      </w:r>
    </w:p>
    <w:p>
      <w:pPr>
        <w:keepNext w:val="0"/>
        <w:keepLines w:val="0"/>
        <w:pageBreakBefore w:val="0"/>
        <w:kinsoku/>
        <w:wordWrap/>
        <w:overflowPunct/>
        <w:topLinePunct w:val="0"/>
        <w:autoSpaceDE/>
        <w:bidi w:val="0"/>
        <w:spacing w:line="560" w:lineRule="exact"/>
        <w:ind w:firstLine="56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（五）强化目标考核。</w:t>
      </w:r>
      <w:r>
        <w:rPr>
          <w:rFonts w:hint="eastAsia" w:ascii="仿宋_GB2312" w:hAnsi="仿宋_GB2312" w:eastAsia="仿宋_GB2312" w:cs="仿宋_GB2312"/>
          <w:color w:val="auto"/>
          <w:sz w:val="32"/>
          <w:szCs w:val="32"/>
        </w:rPr>
        <w:t xml:space="preserve">各乡镇卫生院（开发区社区卫生服务中心）对目标人群要认真摸底审核，并及时动员参检，要提供人财物等保障。县乡服务机构要严格遵循服务规范，认真开展各项检查服务，规范填写家庭档案。此项工作将纳入全县卫生计生目标管理责任制考核，县卫健委将定期对此项工作的组织实施、服务质量、工作进度、实施效果、资金管理等进行督导与通报，对不按要求落实的单位或个人，将实行严格问责。 </w:t>
      </w:r>
    </w:p>
    <w:p>
      <w:pPr>
        <w:keepNext w:val="0"/>
        <w:keepLines w:val="0"/>
        <w:pageBreakBefore w:val="0"/>
        <w:kinsoku/>
        <w:wordWrap/>
        <w:overflowPunct/>
        <w:topLinePunct w:val="0"/>
        <w:autoSpaceDE/>
        <w:bidi w:val="0"/>
        <w:spacing w:line="560" w:lineRule="exact"/>
        <w:ind w:firstLine="56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bidi w:val="0"/>
        <w:spacing w:line="56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附件1：</w:t>
      </w:r>
      <w:r>
        <w:rPr>
          <w:rFonts w:hint="eastAsia" w:ascii="仿宋_GB2312" w:hAnsi="仿宋_GB2312" w:eastAsia="仿宋_GB2312" w:cs="仿宋_GB2312"/>
          <w:color w:val="auto"/>
          <w:sz w:val="32"/>
          <w:szCs w:val="32"/>
        </w:rPr>
        <w:t>灵璧县免费孕前优生健康检查项目工作领导小组成员名单</w:t>
      </w:r>
    </w:p>
    <w:p>
      <w:pPr>
        <w:keepNext w:val="0"/>
        <w:keepLines w:val="0"/>
        <w:pageBreakBefore w:val="0"/>
        <w:kinsoku/>
        <w:wordWrap/>
        <w:overflowPunct/>
        <w:topLinePunct w:val="0"/>
        <w:autoSpaceDE/>
        <w:bidi w:val="0"/>
        <w:spacing w:line="56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附件2：</w:t>
      </w:r>
      <w:r>
        <w:rPr>
          <w:rFonts w:hint="eastAsia" w:ascii="仿宋_GB2312" w:hAnsi="仿宋_GB2312" w:eastAsia="仿宋_GB2312" w:cs="仿宋_GB2312"/>
          <w:color w:val="auto"/>
          <w:sz w:val="32"/>
          <w:szCs w:val="32"/>
        </w:rPr>
        <w:t>灵璧县免费孕前优生健康检查项目工作风险评估组成员名单</w:t>
      </w:r>
    </w:p>
    <w:p>
      <w:pPr>
        <w:keepNext w:val="0"/>
        <w:keepLines w:val="0"/>
        <w:pageBreakBefore w:val="0"/>
        <w:widowControl/>
        <w:kinsoku/>
        <w:wordWrap/>
        <w:overflowPunct/>
        <w:topLinePunct w:val="0"/>
        <w:autoSpaceDE/>
        <w:bidi w:val="0"/>
        <w:adjustRightInd w:val="0"/>
        <w:snapToGrid w:val="0"/>
        <w:spacing w:line="560" w:lineRule="exact"/>
        <w:jc w:val="left"/>
        <w:textAlignment w:val="auto"/>
        <w:rPr>
          <w:rFonts w:hint="eastAsia" w:ascii="仿宋_GB2312" w:hAnsi="仿宋_GB2312" w:eastAsia="仿宋_GB2312" w:cs="仿宋_GB2312"/>
          <w:bCs/>
          <w:color w:val="auto"/>
          <w:sz w:val="32"/>
          <w:szCs w:val="32"/>
        </w:rPr>
      </w:pPr>
      <w:r>
        <w:rPr>
          <w:rFonts w:hint="eastAsia" w:ascii="黑体" w:hAnsi="黑体" w:eastAsia="黑体" w:cs="黑体"/>
          <w:color w:val="auto"/>
          <w:sz w:val="32"/>
          <w:szCs w:val="32"/>
        </w:rPr>
        <w:t>附件3</w:t>
      </w:r>
      <w:r>
        <w:rPr>
          <w:rFonts w:hint="eastAsia" w:ascii="黑体" w:hAnsi="黑体" w:eastAsia="黑体" w:cs="黑体"/>
          <w:b/>
          <w:color w:val="auto"/>
          <w:sz w:val="32"/>
          <w:szCs w:val="32"/>
        </w:rPr>
        <w:t>：</w:t>
      </w:r>
      <w:r>
        <w:rPr>
          <w:rFonts w:hint="eastAsia" w:ascii="仿宋_GB2312" w:hAnsi="仿宋_GB2312" w:eastAsia="仿宋_GB2312" w:cs="仿宋_GB2312"/>
          <w:bCs/>
          <w:color w:val="auto"/>
          <w:sz w:val="32"/>
          <w:szCs w:val="32"/>
        </w:rPr>
        <w:t>孕前优生健康检查基本服务内容</w:t>
      </w:r>
    </w:p>
    <w:p>
      <w:pPr>
        <w:keepNext w:val="0"/>
        <w:keepLines w:val="0"/>
        <w:pageBreakBefore w:val="0"/>
        <w:kinsoku/>
        <w:wordWrap/>
        <w:overflowPunct/>
        <w:topLinePunct w:val="0"/>
        <w:autoSpaceDE/>
        <w:bidi w:val="0"/>
        <w:spacing w:line="56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附件4：</w:t>
      </w:r>
      <w:r>
        <w:rPr>
          <w:rFonts w:hint="eastAsia" w:ascii="仿宋_GB2312" w:hAnsi="仿宋_GB2312" w:eastAsia="仿宋_GB2312" w:cs="仿宋_GB2312"/>
          <w:color w:val="auto"/>
          <w:sz w:val="32"/>
          <w:szCs w:val="32"/>
        </w:rPr>
        <w:t>2021年度孕前优生健康检查经费结算标准</w:t>
      </w:r>
    </w:p>
    <w:p>
      <w:pPr>
        <w:keepNext w:val="0"/>
        <w:keepLines w:val="0"/>
        <w:pageBreakBefore w:val="0"/>
        <w:kinsoku/>
        <w:wordWrap/>
        <w:overflowPunct/>
        <w:topLinePunct w:val="0"/>
        <w:autoSpaceDE/>
        <w:bidi w:val="0"/>
        <w:spacing w:line="56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附件5：</w:t>
      </w:r>
      <w:r>
        <w:rPr>
          <w:rFonts w:hint="eastAsia" w:ascii="仿宋_GB2312" w:hAnsi="仿宋_GB2312" w:eastAsia="仿宋_GB2312" w:cs="仿宋_GB2312"/>
          <w:color w:val="auto"/>
          <w:sz w:val="32"/>
          <w:szCs w:val="32"/>
        </w:rPr>
        <w:t>2021年 月份孕前优生健康检查经费结算统计表</w:t>
      </w:r>
    </w:p>
    <w:p>
      <w:pPr>
        <w:keepNext w:val="0"/>
        <w:keepLines w:val="0"/>
        <w:pageBreakBefore w:val="0"/>
        <w:kinsoku/>
        <w:wordWrap/>
        <w:overflowPunct/>
        <w:topLinePunct w:val="0"/>
        <w:autoSpaceDE/>
        <w:bidi w:val="0"/>
        <w:spacing w:line="56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附件6：</w:t>
      </w:r>
      <w:r>
        <w:rPr>
          <w:rFonts w:hint="eastAsia" w:ascii="仿宋_GB2312" w:hAnsi="仿宋_GB2312" w:eastAsia="仿宋_GB2312" w:cs="仿宋_GB2312"/>
          <w:color w:val="auto"/>
          <w:sz w:val="32"/>
          <w:szCs w:val="32"/>
        </w:rPr>
        <w:t>灵璧县2021年孕前优生健康检查任务测算数</w:t>
      </w:r>
    </w:p>
    <w:p>
      <w:pPr>
        <w:spacing w:line="500" w:lineRule="exact"/>
        <w:jc w:val="left"/>
        <w:rPr>
          <w:rFonts w:hint="eastAsia" w:ascii="仿宋_GB2312" w:hAnsi="仿宋_GB2312" w:eastAsia="仿宋_GB2312" w:cs="仿宋_GB2312"/>
          <w:color w:val="auto"/>
          <w:sz w:val="32"/>
          <w:szCs w:val="32"/>
        </w:rPr>
      </w:pPr>
    </w:p>
    <w:p>
      <w:pPr>
        <w:spacing w:line="500" w:lineRule="exact"/>
        <w:jc w:val="left"/>
        <w:rPr>
          <w:rFonts w:hint="eastAsia" w:ascii="仿宋" w:hAnsi="仿宋" w:eastAsia="仿宋" w:cs="仿宋"/>
          <w:color w:val="auto"/>
          <w:sz w:val="32"/>
          <w:szCs w:val="32"/>
        </w:rPr>
      </w:pPr>
    </w:p>
    <w:p>
      <w:pPr>
        <w:spacing w:line="500" w:lineRule="exact"/>
        <w:ind w:firstLine="56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pStyle w:val="2"/>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spacing w:line="50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500" w:lineRule="exact"/>
        <w:ind w:firstLine="1080" w:firstLineChars="300"/>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灵璧县国家免费孕前优生健康检查项目工作领导小组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成员名单</w:t>
      </w:r>
    </w:p>
    <w:p>
      <w:pPr>
        <w:spacing w:line="500" w:lineRule="exact"/>
        <w:ind w:firstLine="2240" w:firstLineChars="700"/>
        <w:rPr>
          <w:rFonts w:hint="eastAsia"/>
          <w:sz w:val="32"/>
          <w:szCs w:val="32"/>
        </w:rPr>
      </w:pPr>
    </w:p>
    <w:p>
      <w:pPr>
        <w:spacing w:line="500" w:lineRule="exact"/>
        <w:ind w:firstLine="600" w:firstLineChars="200"/>
        <w:rPr>
          <w:rFonts w:hint="eastAsia"/>
          <w:sz w:val="30"/>
          <w:szCs w:val="30"/>
        </w:rPr>
      </w:pP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因人事变动，灵璧县免费孕前优生健康检查项目工作领导小组成员调整如下：</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组  长：单  敏</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副组长：张树武</w:t>
      </w:r>
    </w:p>
    <w:p>
      <w:pPr>
        <w:spacing w:line="600" w:lineRule="exact"/>
        <w:ind w:firstLine="1800" w:firstLineChars="600"/>
        <w:rPr>
          <w:rFonts w:hint="eastAsia" w:ascii="仿宋_GB2312" w:eastAsia="仿宋_GB2312"/>
          <w:sz w:val="30"/>
          <w:szCs w:val="30"/>
        </w:rPr>
      </w:pPr>
      <w:r>
        <w:rPr>
          <w:rFonts w:hint="eastAsia" w:ascii="仿宋_GB2312" w:eastAsia="仿宋_GB2312"/>
          <w:sz w:val="30"/>
          <w:szCs w:val="30"/>
        </w:rPr>
        <w:t>王居凌</w:t>
      </w:r>
    </w:p>
    <w:p>
      <w:pPr>
        <w:spacing w:line="600" w:lineRule="exact"/>
        <w:ind w:firstLine="1800" w:firstLineChars="600"/>
        <w:rPr>
          <w:rFonts w:hint="eastAsia" w:ascii="仿宋_GB2312" w:eastAsia="仿宋_GB2312"/>
          <w:sz w:val="30"/>
          <w:szCs w:val="30"/>
        </w:rPr>
      </w:pPr>
      <w:r>
        <w:rPr>
          <w:rFonts w:hint="eastAsia" w:ascii="仿宋_GB2312" w:eastAsia="仿宋_GB2312"/>
          <w:sz w:val="30"/>
          <w:szCs w:val="30"/>
        </w:rPr>
        <w:t>徐  敏</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成  员：方元伍</w:t>
      </w:r>
    </w:p>
    <w:p>
      <w:pPr>
        <w:spacing w:line="600" w:lineRule="exact"/>
        <w:ind w:firstLine="1800" w:firstLineChars="600"/>
        <w:rPr>
          <w:rFonts w:hint="eastAsia" w:ascii="仿宋_GB2312" w:eastAsia="仿宋_GB2312"/>
          <w:sz w:val="30"/>
          <w:szCs w:val="30"/>
        </w:rPr>
      </w:pPr>
      <w:r>
        <w:rPr>
          <w:rFonts w:hint="eastAsia" w:ascii="仿宋_GB2312" w:eastAsia="仿宋_GB2312"/>
          <w:sz w:val="30"/>
          <w:szCs w:val="30"/>
        </w:rPr>
        <w:t>张  梅</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        朱  波</w:t>
      </w:r>
    </w:p>
    <w:p>
      <w:pPr>
        <w:spacing w:line="600" w:lineRule="exact"/>
        <w:ind w:firstLine="1800" w:firstLineChars="600"/>
        <w:rPr>
          <w:rFonts w:hint="eastAsia" w:ascii="仿宋_GB2312" w:eastAsia="仿宋_GB2312"/>
          <w:sz w:val="30"/>
          <w:szCs w:val="30"/>
        </w:rPr>
      </w:pPr>
      <w:r>
        <w:rPr>
          <w:rFonts w:hint="eastAsia" w:ascii="仿宋_GB2312" w:eastAsia="仿宋_GB2312"/>
          <w:sz w:val="30"/>
          <w:szCs w:val="30"/>
        </w:rPr>
        <w:t>张海峰</w:t>
      </w:r>
    </w:p>
    <w:p>
      <w:pPr>
        <w:spacing w:line="600" w:lineRule="exact"/>
        <w:ind w:firstLine="1800" w:firstLineChars="600"/>
        <w:rPr>
          <w:rFonts w:hint="eastAsia" w:ascii="仿宋_GB2312" w:eastAsia="仿宋_GB2312"/>
          <w:sz w:val="30"/>
          <w:szCs w:val="30"/>
        </w:rPr>
      </w:pPr>
      <w:r>
        <w:rPr>
          <w:rFonts w:hint="eastAsia" w:ascii="仿宋_GB2312" w:eastAsia="仿宋_GB2312"/>
          <w:sz w:val="30"/>
          <w:szCs w:val="30"/>
        </w:rPr>
        <w:t>谢  琳</w:t>
      </w:r>
    </w:p>
    <w:p>
      <w:pPr>
        <w:spacing w:line="600" w:lineRule="exact"/>
        <w:ind w:firstLine="1800" w:firstLineChars="600"/>
        <w:rPr>
          <w:rFonts w:hint="eastAsia" w:ascii="仿宋_GB2312" w:eastAsia="仿宋_GB2312"/>
          <w:sz w:val="30"/>
          <w:szCs w:val="30"/>
        </w:rPr>
      </w:pPr>
      <w:r>
        <w:rPr>
          <w:rFonts w:hint="eastAsia" w:ascii="仿宋_GB2312" w:eastAsia="仿宋_GB2312"/>
          <w:sz w:val="30"/>
          <w:szCs w:val="30"/>
        </w:rPr>
        <w:t xml:space="preserve">王  健       </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领导小组下设办公室，办公室设在县卫健委妇幼股，张梅任办公室主任，负责全县开展国家免费孕前优生健康检查项目工作的实施和协调工作。</w:t>
      </w:r>
    </w:p>
    <w:p>
      <w:pPr>
        <w:spacing w:line="500" w:lineRule="exact"/>
        <w:rPr>
          <w:rFonts w:hint="eastAsia" w:ascii="仿宋_GB2312" w:eastAsia="仿宋_GB2312"/>
          <w:sz w:val="30"/>
          <w:szCs w:val="30"/>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spacing w:line="500" w:lineRule="exact"/>
        <w:jc w:val="left"/>
        <w:rPr>
          <w:rFonts w:hint="eastAsia" w:ascii="黑体" w:hAnsi="黑体" w:eastAsia="黑体" w:cs="黑体"/>
          <w:color w:val="auto"/>
          <w:sz w:val="30"/>
          <w:szCs w:val="30"/>
        </w:rPr>
      </w:pPr>
      <w:r>
        <w:rPr>
          <w:rFonts w:hint="eastAsia" w:ascii="黑体" w:hAnsi="黑体" w:eastAsia="黑体" w:cs="黑体"/>
          <w:color w:val="auto"/>
          <w:sz w:val="30"/>
          <w:szCs w:val="30"/>
        </w:rPr>
        <w:t>附件2：</w:t>
      </w:r>
    </w:p>
    <w:p>
      <w:pPr>
        <w:spacing w:line="500" w:lineRule="exact"/>
        <w:jc w:val="center"/>
        <w:rPr>
          <w:rFonts w:hint="eastAsia" w:ascii="黑体" w:eastAsia="黑体"/>
          <w:color w:val="auto"/>
          <w:sz w:val="36"/>
          <w:szCs w:val="36"/>
        </w:rPr>
      </w:pP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灵璧县国家免费孕前优生健康检查项目工作风险评估组</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成员名单</w:t>
      </w:r>
    </w:p>
    <w:p>
      <w:pPr>
        <w:spacing w:line="600" w:lineRule="exact"/>
        <w:ind w:firstLine="600" w:firstLineChars="200"/>
        <w:rPr>
          <w:rFonts w:hint="eastAsia"/>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因人事变动，灵璧县免费孕前优生健康检查项目工作风险评估组成员调整如下：</w:t>
      </w:r>
    </w:p>
    <w:p>
      <w:pPr>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组  长：王  健（县妇幼保健院主任）</w:t>
      </w:r>
    </w:p>
    <w:p>
      <w:pPr>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副组长：刘  芬（县妇幼保健院儿保科主治医师）</w:t>
      </w:r>
    </w:p>
    <w:p>
      <w:pPr>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成  员：王维玲（县医院妇产科主任）</w:t>
      </w:r>
    </w:p>
    <w:p>
      <w:pPr>
        <w:tabs>
          <w:tab w:val="left" w:pos="12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田  玫（县医院妇产科主任）</w:t>
      </w:r>
    </w:p>
    <w:p>
      <w:pPr>
        <w:tabs>
          <w:tab w:val="left" w:pos="12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刘銮超（县医院质控科科长、普外科副主任医师）</w:t>
      </w:r>
    </w:p>
    <w:p>
      <w:pPr>
        <w:tabs>
          <w:tab w:val="left" w:pos="12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张泗兰（县医院内分泌科主任）</w:t>
      </w:r>
    </w:p>
    <w:p>
      <w:pPr>
        <w:tabs>
          <w:tab w:val="left" w:pos="12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李向前（县医院内分泌科主治医师）</w:t>
      </w:r>
    </w:p>
    <w:p>
      <w:pPr>
        <w:tabs>
          <w:tab w:val="left" w:pos="12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刘  雷（县医院分院检验室主任）</w:t>
      </w:r>
    </w:p>
    <w:p>
      <w:pPr>
        <w:tabs>
          <w:tab w:val="left" w:pos="12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  颖（县妇幼保健院妇产科主治医师）</w:t>
      </w:r>
    </w:p>
    <w:p>
      <w:pPr>
        <w:tabs>
          <w:tab w:val="left" w:pos="18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胡爱华（县妇幼保健院妇产科副主任医师）</w:t>
      </w:r>
    </w:p>
    <w:p>
      <w:pPr>
        <w:tabs>
          <w:tab w:val="left" w:pos="18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王文峰（县妇幼保健院妇产科主治医师）</w:t>
      </w:r>
    </w:p>
    <w:p>
      <w:pPr>
        <w:tabs>
          <w:tab w:val="left" w:pos="18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朱文红（县妇幼保健院B超室主治医师）</w:t>
      </w:r>
    </w:p>
    <w:p>
      <w:pPr>
        <w:tabs>
          <w:tab w:val="left" w:pos="1875"/>
        </w:tabs>
        <w:spacing w:line="6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  娟（县妇幼保健院妇产科主治医师）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0"/>
          <w:szCs w:val="30"/>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8"/>
        <w:textAlignment w:val="auto"/>
        <w:rPr>
          <w:rFonts w:hint="eastAsia" w:ascii="仿宋_GB2312" w:hAnsi="仿宋_GB2312" w:eastAsia="仿宋_GB2312" w:cs="仿宋_GB2312"/>
          <w:b w:val="0"/>
          <w:bCs w:val="0"/>
          <w:sz w:val="32"/>
          <w:szCs w:val="32"/>
          <w:lang w:val="en-US" w:eastAsia="zh-CN"/>
        </w:rPr>
      </w:pPr>
    </w:p>
    <w:p>
      <w:pPr>
        <w:widowControl/>
        <w:adjustRightInd w:val="0"/>
        <w:snapToGrid w:val="0"/>
        <w:jc w:val="left"/>
        <w:rPr>
          <w:rFonts w:hint="eastAsia" w:ascii="仿宋_GB2312" w:eastAsia="仿宋_GB2312"/>
          <w:sz w:val="30"/>
        </w:rPr>
      </w:pPr>
    </w:p>
    <w:p>
      <w:pPr>
        <w:widowControl/>
        <w:adjustRightInd w:val="0"/>
        <w:snapToGrid w:val="0"/>
        <w:jc w:val="left"/>
        <w:rPr>
          <w:rFonts w:hint="eastAsia" w:ascii="仿宋_GB2312" w:eastAsia="仿宋_GB2312"/>
          <w:b/>
          <w:sz w:val="30"/>
        </w:rPr>
      </w:pPr>
      <w:r>
        <w:rPr>
          <w:rFonts w:hint="eastAsia" w:ascii="仿宋_GB2312" w:eastAsia="仿宋_GB2312"/>
          <w:sz w:val="30"/>
        </w:rPr>
        <w:t>附件3</w:t>
      </w:r>
      <w:r>
        <w:rPr>
          <w:rFonts w:hint="eastAsia" w:ascii="仿宋_GB2312" w:eastAsia="仿宋_GB2312"/>
          <w:b/>
          <w:sz w:val="30"/>
        </w:rPr>
        <w:t xml:space="preserve">        </w:t>
      </w:r>
    </w:p>
    <w:p>
      <w:pPr>
        <w:widowControl/>
        <w:adjustRightInd w:val="0"/>
        <w:snapToGrid w:val="0"/>
        <w:jc w:val="center"/>
        <w:rPr>
          <w:rFonts w:hint="eastAsia" w:ascii="宋体" w:hAnsi="宋体"/>
          <w:b/>
          <w:sz w:val="36"/>
          <w:szCs w:val="36"/>
        </w:rPr>
      </w:pPr>
      <w:r>
        <w:rPr>
          <w:rFonts w:hint="eastAsia" w:ascii="宋体" w:hAnsi="宋体"/>
          <w:b/>
          <w:color w:val="auto"/>
          <w:sz w:val="36"/>
          <w:szCs w:val="36"/>
        </w:rPr>
        <w:t>国家免费孕</w:t>
      </w:r>
      <w:r>
        <w:rPr>
          <w:rFonts w:hint="eastAsia" w:ascii="宋体" w:hAnsi="宋体"/>
          <w:b/>
          <w:sz w:val="36"/>
          <w:szCs w:val="36"/>
        </w:rPr>
        <w:t>前优生健康检查基本服务内容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
        <w:gridCol w:w="320"/>
        <w:gridCol w:w="721"/>
        <w:gridCol w:w="2666"/>
        <w:gridCol w:w="314"/>
        <w:gridCol w:w="313"/>
        <w:gridCol w:w="2130"/>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396" w:type="dxa"/>
            <w:noWrap w:val="0"/>
            <w:vAlign w:val="center"/>
          </w:tcPr>
          <w:p>
            <w:pPr>
              <w:autoSpaceDE w:val="0"/>
              <w:autoSpaceDN w:val="0"/>
              <w:adjustRightInd w:val="0"/>
              <w:snapToGrid w:val="0"/>
              <w:spacing w:line="280" w:lineRule="exact"/>
              <w:jc w:val="center"/>
              <w:rPr>
                <w:rFonts w:ascii="黑体" w:hAnsi="黑体" w:eastAsia="黑体"/>
                <w:b/>
                <w:sz w:val="24"/>
              </w:rPr>
            </w:pPr>
            <w:r>
              <w:rPr>
                <w:rFonts w:ascii="黑体" w:hAnsi="黑体" w:eastAsia="黑体"/>
                <w:b/>
                <w:sz w:val="24"/>
              </w:rPr>
              <w:t>序号</w:t>
            </w:r>
          </w:p>
        </w:tc>
        <w:tc>
          <w:tcPr>
            <w:tcW w:w="3707" w:type="dxa"/>
            <w:gridSpan w:val="3"/>
            <w:noWrap w:val="0"/>
            <w:vAlign w:val="center"/>
          </w:tcPr>
          <w:p>
            <w:pPr>
              <w:autoSpaceDE w:val="0"/>
              <w:autoSpaceDN w:val="0"/>
              <w:adjustRightInd w:val="0"/>
              <w:snapToGrid w:val="0"/>
              <w:spacing w:line="280" w:lineRule="exact"/>
              <w:jc w:val="center"/>
              <w:rPr>
                <w:rFonts w:ascii="黑体" w:hAnsi="黑体" w:eastAsia="黑体"/>
                <w:b/>
                <w:sz w:val="24"/>
              </w:rPr>
            </w:pPr>
            <w:r>
              <w:rPr>
                <w:rFonts w:ascii="黑体" w:hAnsi="黑体" w:eastAsia="黑体"/>
                <w:b/>
                <w:sz w:val="24"/>
              </w:rPr>
              <w:t>项　目</w:t>
            </w:r>
          </w:p>
        </w:tc>
        <w:tc>
          <w:tcPr>
            <w:tcW w:w="314" w:type="dxa"/>
            <w:noWrap w:val="0"/>
            <w:vAlign w:val="center"/>
          </w:tcPr>
          <w:p>
            <w:pPr>
              <w:autoSpaceDE w:val="0"/>
              <w:autoSpaceDN w:val="0"/>
              <w:adjustRightInd w:val="0"/>
              <w:snapToGrid w:val="0"/>
              <w:spacing w:line="280" w:lineRule="exact"/>
              <w:jc w:val="center"/>
              <w:rPr>
                <w:rFonts w:ascii="黑体" w:hAnsi="黑体" w:eastAsia="黑体"/>
                <w:b/>
                <w:sz w:val="24"/>
              </w:rPr>
            </w:pPr>
            <w:r>
              <w:rPr>
                <w:rFonts w:ascii="黑体" w:hAnsi="黑体" w:eastAsia="黑体"/>
                <w:b/>
                <w:sz w:val="24"/>
              </w:rPr>
              <w:t>女性</w:t>
            </w:r>
          </w:p>
        </w:tc>
        <w:tc>
          <w:tcPr>
            <w:tcW w:w="313" w:type="dxa"/>
            <w:noWrap w:val="0"/>
            <w:vAlign w:val="center"/>
          </w:tcPr>
          <w:p>
            <w:pPr>
              <w:autoSpaceDE w:val="0"/>
              <w:autoSpaceDN w:val="0"/>
              <w:adjustRightInd w:val="0"/>
              <w:snapToGrid w:val="0"/>
              <w:spacing w:line="280" w:lineRule="exact"/>
              <w:jc w:val="center"/>
              <w:rPr>
                <w:rFonts w:ascii="黑体" w:hAnsi="黑体" w:eastAsia="黑体"/>
                <w:b/>
                <w:sz w:val="24"/>
              </w:rPr>
            </w:pPr>
            <w:r>
              <w:rPr>
                <w:rFonts w:ascii="黑体" w:hAnsi="黑体" w:eastAsia="黑体"/>
                <w:b/>
                <w:sz w:val="24"/>
              </w:rPr>
              <w:t>男性</w:t>
            </w:r>
          </w:p>
        </w:tc>
        <w:tc>
          <w:tcPr>
            <w:tcW w:w="2130" w:type="dxa"/>
            <w:noWrap w:val="0"/>
            <w:vAlign w:val="center"/>
          </w:tcPr>
          <w:p>
            <w:pPr>
              <w:autoSpaceDE w:val="0"/>
              <w:autoSpaceDN w:val="0"/>
              <w:adjustRightInd w:val="0"/>
              <w:snapToGrid w:val="0"/>
              <w:spacing w:line="280" w:lineRule="exact"/>
              <w:jc w:val="center"/>
              <w:rPr>
                <w:rFonts w:ascii="黑体" w:hAnsi="黑体" w:eastAsia="黑体"/>
                <w:b/>
                <w:sz w:val="24"/>
              </w:rPr>
            </w:pPr>
            <w:r>
              <w:rPr>
                <w:rFonts w:ascii="黑体" w:hAnsi="黑体" w:eastAsia="黑体"/>
                <w:b/>
                <w:sz w:val="24"/>
              </w:rPr>
              <w:t>目  的</w:t>
            </w:r>
          </w:p>
        </w:tc>
        <w:tc>
          <w:tcPr>
            <w:tcW w:w="3498" w:type="dxa"/>
            <w:noWrap w:val="0"/>
            <w:vAlign w:val="center"/>
          </w:tcPr>
          <w:p>
            <w:pPr>
              <w:autoSpaceDE w:val="0"/>
              <w:autoSpaceDN w:val="0"/>
              <w:adjustRightInd w:val="0"/>
              <w:snapToGrid w:val="0"/>
              <w:spacing w:line="280" w:lineRule="exact"/>
              <w:jc w:val="center"/>
              <w:rPr>
                <w:rFonts w:hint="eastAsia" w:ascii="黑体" w:hAnsi="黑体" w:eastAsia="黑体"/>
                <w:b/>
                <w:sz w:val="24"/>
              </w:rPr>
            </w:pPr>
            <w:r>
              <w:rPr>
                <w:rFonts w:hint="eastAsia" w:ascii="黑体" w:hAnsi="黑体" w:eastAsia="黑体"/>
                <w:b/>
                <w:sz w:val="24"/>
              </w:rPr>
              <w:t>意  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396" w:type="dxa"/>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1*</w:t>
            </w:r>
          </w:p>
        </w:tc>
        <w:tc>
          <w:tcPr>
            <w:tcW w:w="3707" w:type="dxa"/>
            <w:gridSpan w:val="3"/>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优生健康教育</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建立健康生活方式，提高风险防范意识和参与自觉性</w:t>
            </w:r>
          </w:p>
        </w:tc>
        <w:tc>
          <w:tcPr>
            <w:tcW w:w="3498"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规避风险因素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2*</w:t>
            </w:r>
          </w:p>
        </w:tc>
        <w:tc>
          <w:tcPr>
            <w:tcW w:w="3707" w:type="dxa"/>
            <w:gridSpan w:val="3"/>
            <w:noWrap w:val="0"/>
            <w:vAlign w:val="center"/>
          </w:tcPr>
          <w:p>
            <w:pPr>
              <w:autoSpaceDE w:val="0"/>
              <w:autoSpaceDN w:val="0"/>
              <w:adjustRightInd w:val="0"/>
              <w:snapToGrid w:val="0"/>
              <w:spacing w:line="280" w:lineRule="exact"/>
              <w:rPr>
                <w:rFonts w:hint="eastAsia" w:ascii="仿宋_GB2312" w:hAnsi="仿宋" w:eastAsia="仿宋_GB2312"/>
                <w:szCs w:val="21"/>
              </w:rPr>
            </w:pPr>
            <w:r>
              <w:rPr>
                <w:rFonts w:hint="eastAsia" w:ascii="仿宋_GB2312" w:hAnsi="仿宋" w:eastAsia="仿宋_GB2312"/>
                <w:b/>
                <w:szCs w:val="21"/>
              </w:rPr>
              <w:t xml:space="preserve">病史询问 </w:t>
            </w:r>
            <w:r>
              <w:rPr>
                <w:rFonts w:hint="eastAsia" w:ascii="仿宋_GB2312" w:hAnsi="仿宋" w:eastAsia="仿宋_GB2312"/>
                <w:szCs w:val="21"/>
              </w:rPr>
              <w:t>(了解孕育史、疾病史、家族史、用药情况、生活习惯、饮食营养、环境危险因素等</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评估是否存在相关风险</w:t>
            </w:r>
          </w:p>
        </w:tc>
        <w:tc>
          <w:tcPr>
            <w:tcW w:w="3498"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降低不良生育结局风险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6" w:type="dxa"/>
            <w:vMerge w:val="restart"/>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3*</w:t>
            </w:r>
          </w:p>
        </w:tc>
        <w:tc>
          <w:tcPr>
            <w:tcW w:w="1041" w:type="dxa"/>
            <w:gridSpan w:val="2"/>
            <w:vMerge w:val="restart"/>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体格检查</w:t>
            </w:r>
          </w:p>
        </w:tc>
        <w:tc>
          <w:tcPr>
            <w:tcW w:w="2666" w:type="dxa"/>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常规检查（</w:t>
            </w:r>
            <w:r>
              <w:rPr>
                <w:rFonts w:hint="eastAsia" w:ascii="仿宋_GB2312" w:hAnsi="仿宋" w:eastAsia="仿宋_GB2312"/>
                <w:szCs w:val="21"/>
              </w:rPr>
              <w:t>包括身高、体重、血压、心率、甲状腺触诊、心肺听诊、肝脏脾脏触诊、四肢脊柱检查等</w:t>
            </w:r>
            <w:r>
              <w:rPr>
                <w:rFonts w:hint="eastAsia" w:ascii="仿宋_GB2312" w:hAnsi="仿宋" w:eastAsia="仿宋_GB2312"/>
                <w:b/>
                <w:szCs w:val="21"/>
              </w:rPr>
              <w:t>）</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评估健康状况，发现影响优生的相关因素</w:t>
            </w:r>
          </w:p>
        </w:tc>
        <w:tc>
          <w:tcPr>
            <w:tcW w:w="3498" w:type="dxa"/>
            <w:vMerge w:val="restart"/>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减少影响受孕及导致不良妊娠结局的发生风险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396" w:type="dxa"/>
            <w:vMerge w:val="continue"/>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p>
        </w:tc>
        <w:tc>
          <w:tcPr>
            <w:tcW w:w="1041" w:type="dxa"/>
            <w:gridSpan w:val="2"/>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2666" w:type="dxa"/>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女性生殖系统检查</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vMerge w:val="restart"/>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检查双方有无生殖系统疾病</w:t>
            </w:r>
          </w:p>
        </w:tc>
        <w:tc>
          <w:tcPr>
            <w:tcW w:w="3498" w:type="dxa"/>
            <w:vMerge w:val="continue"/>
            <w:noWrap w:val="0"/>
            <w:vAlign w:val="center"/>
          </w:tcPr>
          <w:p>
            <w:pPr>
              <w:autoSpaceDE w:val="0"/>
              <w:autoSpaceDN w:val="0"/>
              <w:adjustRightInd w:val="0"/>
              <w:snapToGrid w:val="0"/>
              <w:spacing w:line="260" w:lineRule="exact"/>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396" w:type="dxa"/>
            <w:vMerge w:val="continue"/>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p>
        </w:tc>
        <w:tc>
          <w:tcPr>
            <w:tcW w:w="1041" w:type="dxa"/>
            <w:gridSpan w:val="2"/>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2666" w:type="dxa"/>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男性生殖系统检查</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vMerge w:val="continue"/>
            <w:noWrap w:val="0"/>
            <w:vAlign w:val="center"/>
          </w:tcPr>
          <w:p>
            <w:pPr>
              <w:autoSpaceDE w:val="0"/>
              <w:autoSpaceDN w:val="0"/>
              <w:adjustRightInd w:val="0"/>
              <w:snapToGrid w:val="0"/>
              <w:spacing w:line="260" w:lineRule="exact"/>
              <w:jc w:val="left"/>
              <w:rPr>
                <w:rFonts w:hint="eastAsia" w:ascii="仿宋_GB2312" w:hAnsi="仿宋" w:eastAsia="仿宋_GB2312"/>
                <w:szCs w:val="21"/>
              </w:rPr>
            </w:pPr>
          </w:p>
        </w:tc>
        <w:tc>
          <w:tcPr>
            <w:tcW w:w="3498" w:type="dxa"/>
            <w:vMerge w:val="continue"/>
            <w:noWrap w:val="0"/>
            <w:vAlign w:val="center"/>
          </w:tcPr>
          <w:p>
            <w:pPr>
              <w:autoSpaceDE w:val="0"/>
              <w:autoSpaceDN w:val="0"/>
              <w:adjustRightInd w:val="0"/>
              <w:snapToGrid w:val="0"/>
              <w:spacing w:line="260" w:lineRule="exact"/>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96" w:type="dxa"/>
            <w:vMerge w:val="restart"/>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4</w:t>
            </w:r>
          </w:p>
        </w:tc>
        <w:tc>
          <w:tcPr>
            <w:tcW w:w="320" w:type="dxa"/>
            <w:vMerge w:val="restart"/>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实</w:t>
            </w:r>
          </w:p>
          <w:p>
            <w:pPr>
              <w:autoSpaceDE w:val="0"/>
              <w:autoSpaceDN w:val="0"/>
              <w:adjustRightInd w:val="0"/>
              <w:snapToGrid w:val="0"/>
              <w:spacing w:line="280" w:lineRule="exact"/>
              <w:jc w:val="center"/>
              <w:rPr>
                <w:rFonts w:hint="eastAsia" w:ascii="仿宋_GB2312" w:hAnsi="仿宋" w:eastAsia="仿宋_GB2312"/>
                <w:b/>
                <w:szCs w:val="21"/>
              </w:rPr>
            </w:pP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验</w:t>
            </w:r>
          </w:p>
          <w:p>
            <w:pPr>
              <w:autoSpaceDE w:val="0"/>
              <w:autoSpaceDN w:val="0"/>
              <w:adjustRightInd w:val="0"/>
              <w:snapToGrid w:val="0"/>
              <w:spacing w:line="280" w:lineRule="exact"/>
              <w:jc w:val="center"/>
              <w:rPr>
                <w:rFonts w:hint="eastAsia" w:ascii="仿宋_GB2312" w:hAnsi="仿宋" w:eastAsia="仿宋_GB2312"/>
                <w:b/>
                <w:szCs w:val="21"/>
              </w:rPr>
            </w:pP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室</w:t>
            </w:r>
          </w:p>
          <w:p>
            <w:pPr>
              <w:autoSpaceDE w:val="0"/>
              <w:autoSpaceDN w:val="0"/>
              <w:adjustRightInd w:val="0"/>
              <w:snapToGrid w:val="0"/>
              <w:spacing w:line="280" w:lineRule="exact"/>
              <w:jc w:val="center"/>
              <w:rPr>
                <w:rFonts w:hint="eastAsia" w:ascii="仿宋_GB2312" w:hAnsi="仿宋" w:eastAsia="仿宋_GB2312"/>
                <w:b/>
                <w:szCs w:val="21"/>
              </w:rPr>
            </w:pP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检</w:t>
            </w:r>
          </w:p>
          <w:p>
            <w:pPr>
              <w:autoSpaceDE w:val="0"/>
              <w:autoSpaceDN w:val="0"/>
              <w:adjustRightInd w:val="0"/>
              <w:snapToGrid w:val="0"/>
              <w:spacing w:line="280" w:lineRule="exact"/>
              <w:jc w:val="center"/>
              <w:rPr>
                <w:rFonts w:hint="eastAsia" w:ascii="仿宋_GB2312" w:hAnsi="仿宋" w:eastAsia="仿宋_GB2312"/>
                <w:b/>
                <w:szCs w:val="21"/>
              </w:rPr>
            </w:pP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查</w:t>
            </w:r>
          </w:p>
          <w:p>
            <w:pPr>
              <w:autoSpaceDE w:val="0"/>
              <w:autoSpaceDN w:val="0"/>
              <w:adjustRightInd w:val="0"/>
              <w:snapToGrid w:val="0"/>
              <w:spacing w:line="280" w:lineRule="exact"/>
              <w:jc w:val="center"/>
              <w:rPr>
                <w:rFonts w:hint="eastAsia" w:ascii="仿宋_GB2312" w:hAnsi="仿宋" w:eastAsia="仿宋_GB2312"/>
                <w:b/>
                <w:szCs w:val="21"/>
              </w:rPr>
            </w:pP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9</w:t>
            </w:r>
          </w:p>
          <w:p>
            <w:pPr>
              <w:autoSpaceDE w:val="0"/>
              <w:autoSpaceDN w:val="0"/>
              <w:adjustRightInd w:val="0"/>
              <w:snapToGrid w:val="0"/>
              <w:spacing w:line="280" w:lineRule="exact"/>
              <w:jc w:val="center"/>
              <w:rPr>
                <w:rFonts w:hint="eastAsia" w:ascii="仿宋_GB2312" w:hAnsi="仿宋" w:eastAsia="仿宋_GB2312"/>
                <w:b/>
                <w:szCs w:val="21"/>
              </w:rPr>
            </w:pP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项</w:t>
            </w:r>
          </w:p>
        </w:tc>
        <w:tc>
          <w:tcPr>
            <w:tcW w:w="721" w:type="dxa"/>
            <w:vMerge w:val="restart"/>
            <w:noWrap w:val="0"/>
            <w:vAlign w:val="center"/>
          </w:tcPr>
          <w:p>
            <w:pPr>
              <w:autoSpaceDE w:val="0"/>
              <w:autoSpaceDN w:val="0"/>
              <w:adjustRightInd w:val="0"/>
              <w:snapToGrid w:val="0"/>
              <w:spacing w:line="280" w:lineRule="exact"/>
              <w:jc w:val="left"/>
              <w:rPr>
                <w:rFonts w:hint="eastAsia" w:ascii="仿宋_GB2312" w:hAnsi="仿宋" w:eastAsia="仿宋_GB2312"/>
                <w:b/>
                <w:szCs w:val="21"/>
              </w:rPr>
            </w:pPr>
            <w:r>
              <w:rPr>
                <w:rFonts w:hint="eastAsia" w:ascii="仿宋_GB2312" w:hAnsi="仿宋" w:eastAsia="仿宋_GB2312"/>
                <w:b/>
                <w:szCs w:val="21"/>
              </w:rPr>
              <w:t>阴道分泌物</w:t>
            </w:r>
          </w:p>
        </w:tc>
        <w:tc>
          <w:tcPr>
            <w:tcW w:w="2666" w:type="dxa"/>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白带常规检查</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筛查有无阴道炎症</w:t>
            </w:r>
          </w:p>
        </w:tc>
        <w:tc>
          <w:tcPr>
            <w:tcW w:w="3498"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减少宫内感染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396" w:type="dxa"/>
            <w:vMerge w:val="continue"/>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p>
        </w:tc>
        <w:tc>
          <w:tcPr>
            <w:tcW w:w="320" w:type="dxa"/>
            <w:vMerge w:val="continue"/>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p>
        </w:tc>
        <w:tc>
          <w:tcPr>
            <w:tcW w:w="721" w:type="dxa"/>
            <w:vMerge w:val="continue"/>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p>
        </w:tc>
        <w:tc>
          <w:tcPr>
            <w:tcW w:w="2666" w:type="dxa"/>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淋球菌检测</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vMerge w:val="restart"/>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筛查有无感染</w:t>
            </w:r>
          </w:p>
        </w:tc>
        <w:tc>
          <w:tcPr>
            <w:tcW w:w="3498" w:type="dxa"/>
            <w:vMerge w:val="restart"/>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减少流产、早产、死胎、胎儿宫内发育迟缓等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396" w:type="dxa"/>
            <w:vMerge w:val="continue"/>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p>
        </w:tc>
        <w:tc>
          <w:tcPr>
            <w:tcW w:w="320" w:type="dxa"/>
            <w:vMerge w:val="continue"/>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p>
        </w:tc>
        <w:tc>
          <w:tcPr>
            <w:tcW w:w="721" w:type="dxa"/>
            <w:vMerge w:val="continue"/>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p>
        </w:tc>
        <w:tc>
          <w:tcPr>
            <w:tcW w:w="2666" w:type="dxa"/>
            <w:noWrap w:val="0"/>
            <w:vAlign w:val="center"/>
          </w:tcPr>
          <w:p>
            <w:pPr>
              <w:autoSpaceDE w:val="0"/>
              <w:autoSpaceDN w:val="0"/>
              <w:adjustRightInd w:val="0"/>
              <w:snapToGrid w:val="0"/>
              <w:spacing w:line="280" w:lineRule="exact"/>
              <w:rPr>
                <w:rFonts w:hint="eastAsia" w:ascii="仿宋_GB2312" w:hAnsi="仿宋" w:eastAsia="仿宋_GB2312"/>
                <w:b/>
                <w:szCs w:val="21"/>
              </w:rPr>
            </w:pPr>
            <w:r>
              <w:rPr>
                <w:rFonts w:hint="eastAsia" w:ascii="仿宋_GB2312" w:hAnsi="仿宋" w:eastAsia="仿宋_GB2312"/>
                <w:b/>
                <w:szCs w:val="21"/>
              </w:rPr>
              <w:t>沙眼衣原体检测</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vMerge w:val="continue"/>
            <w:noWrap w:val="0"/>
            <w:vAlign w:val="center"/>
          </w:tcPr>
          <w:p>
            <w:pPr>
              <w:autoSpaceDE w:val="0"/>
              <w:autoSpaceDN w:val="0"/>
              <w:adjustRightInd w:val="0"/>
              <w:snapToGrid w:val="0"/>
              <w:spacing w:line="260" w:lineRule="exact"/>
              <w:jc w:val="left"/>
              <w:rPr>
                <w:rFonts w:hint="eastAsia" w:ascii="仿宋_GB2312" w:hAnsi="仿宋" w:eastAsia="仿宋_GB2312"/>
                <w:szCs w:val="21"/>
              </w:rPr>
            </w:pPr>
          </w:p>
        </w:tc>
        <w:tc>
          <w:tcPr>
            <w:tcW w:w="3498" w:type="dxa"/>
            <w:vMerge w:val="continue"/>
            <w:noWrap w:val="0"/>
            <w:vAlign w:val="center"/>
          </w:tcPr>
          <w:p>
            <w:pPr>
              <w:autoSpaceDE w:val="0"/>
              <w:autoSpaceDN w:val="0"/>
              <w:adjustRightInd w:val="0"/>
              <w:snapToGrid w:val="0"/>
              <w:spacing w:line="260" w:lineRule="exact"/>
              <w:jc w:val="left"/>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5</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血液常规检验</w:t>
            </w:r>
            <w:r>
              <w:rPr>
                <w:rFonts w:hint="eastAsia" w:ascii="仿宋_GB2312" w:hAnsi="仿宋" w:eastAsia="仿宋_GB2312"/>
                <w:szCs w:val="21"/>
              </w:rPr>
              <w:t>（血红蛋白、红细胞、白细胞及分类、血小板）</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筛查贫血、血小板减少等</w:t>
            </w:r>
          </w:p>
        </w:tc>
        <w:tc>
          <w:tcPr>
            <w:tcW w:w="3498"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减少因重症贫血造成的胎儿宫内发育迟缓；减少因血小板减少造成的新生儿出血性疾病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6</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尿液常规检验</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筛查泌尿系统及代谢性疾患</w:t>
            </w:r>
          </w:p>
        </w:tc>
        <w:tc>
          <w:tcPr>
            <w:tcW w:w="3498"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减少生殖道感染、宫内感染、胎儿死亡和胎儿宫内发育迟缓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7</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血型（</w:t>
            </w:r>
            <w:r>
              <w:rPr>
                <w:rFonts w:hint="eastAsia" w:ascii="仿宋_GB2312" w:hAnsi="仿宋" w:eastAsia="仿宋_GB2312"/>
                <w:szCs w:val="21"/>
              </w:rPr>
              <w:t>包括ABO血型和Rh阳/阴性）</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预防血型不合溶血</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减少胎儿溶血导致的流产、死胎死产、新生儿黄疸等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8</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血清葡萄糖测定</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糖尿病筛查</w:t>
            </w:r>
          </w:p>
        </w:tc>
        <w:tc>
          <w:tcPr>
            <w:tcW w:w="3498"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减少流产、早产、胎儿畸形等风险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9</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肝功能检测</w:t>
            </w:r>
            <w:r>
              <w:rPr>
                <w:rFonts w:hint="eastAsia" w:ascii="仿宋_GB2312" w:hAnsi="仿宋" w:eastAsia="仿宋_GB2312"/>
                <w:szCs w:val="21"/>
              </w:rPr>
              <w:t>（谷丙转氨酶）</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vMerge w:val="restart"/>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评估是否感染及肝脏损伤情况</w:t>
            </w:r>
          </w:p>
        </w:tc>
        <w:tc>
          <w:tcPr>
            <w:tcW w:w="3498" w:type="dxa"/>
            <w:vMerge w:val="restart"/>
            <w:noWrap w:val="0"/>
            <w:vAlign w:val="center"/>
          </w:tcPr>
          <w:p>
            <w:pPr>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指导生育时机选择；减少母婴传播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10</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乙型肝炎血清学五项检测</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vMerge w:val="continue"/>
            <w:noWrap w:val="0"/>
            <w:vAlign w:val="center"/>
          </w:tcPr>
          <w:p>
            <w:pPr>
              <w:autoSpaceDE w:val="0"/>
              <w:autoSpaceDN w:val="0"/>
              <w:adjustRightInd w:val="0"/>
              <w:snapToGrid w:val="0"/>
              <w:spacing w:line="260" w:lineRule="exact"/>
              <w:jc w:val="left"/>
              <w:rPr>
                <w:rFonts w:hint="eastAsia" w:ascii="仿宋_GB2312" w:hAnsi="仿宋" w:eastAsia="仿宋_GB2312"/>
                <w:szCs w:val="21"/>
              </w:rPr>
            </w:pPr>
          </w:p>
        </w:tc>
        <w:tc>
          <w:tcPr>
            <w:tcW w:w="3498" w:type="dxa"/>
            <w:vMerge w:val="continue"/>
            <w:noWrap w:val="0"/>
            <w:vAlign w:val="center"/>
          </w:tcPr>
          <w:p>
            <w:pPr>
              <w:adjustRightInd w:val="0"/>
              <w:snapToGrid w:val="0"/>
              <w:spacing w:line="260" w:lineRule="exact"/>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11</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肾功能检测</w:t>
            </w:r>
            <w:r>
              <w:rPr>
                <w:rFonts w:hint="eastAsia" w:ascii="仿宋_GB2312" w:hAnsi="仿宋" w:eastAsia="仿宋_GB2312"/>
                <w:szCs w:val="21"/>
              </w:rPr>
              <w:t>（肌酐）</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评价肾脏功能</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指导生育时机选择；减少胎儿宫内发育迟缓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12</w:t>
            </w:r>
          </w:p>
        </w:tc>
        <w:tc>
          <w:tcPr>
            <w:tcW w:w="320" w:type="dxa"/>
            <w:vMerge w:val="continue"/>
            <w:noWrap w:val="0"/>
            <w:vAlign w:val="center"/>
          </w:tcPr>
          <w:p>
            <w:pPr>
              <w:autoSpaceDE w:val="0"/>
              <w:autoSpaceDN w:val="0"/>
              <w:adjustRightInd w:val="0"/>
              <w:snapToGrid w:val="0"/>
              <w:spacing w:line="280" w:lineRule="exact"/>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甲状腺功能检测</w:t>
            </w:r>
            <w:r>
              <w:rPr>
                <w:rFonts w:hint="eastAsia" w:ascii="仿宋_GB2312" w:hAnsi="仿宋" w:eastAsia="仿宋_GB2312"/>
                <w:szCs w:val="21"/>
              </w:rPr>
              <w:t>（促甲状腺激素）</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评价甲状腺功能</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指导生育时机选择；减少流产、早产、胎儿宫内发育迟缓、死胎死产、子代内分泌及神经系统发育不全、智力低下等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13</w:t>
            </w:r>
          </w:p>
        </w:tc>
        <w:tc>
          <w:tcPr>
            <w:tcW w:w="320" w:type="dxa"/>
            <w:vMerge w:val="restart"/>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病毒筛</w:t>
            </w: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查</w:t>
            </w:r>
          </w:p>
          <w:p>
            <w:pPr>
              <w:autoSpaceDE w:val="0"/>
              <w:autoSpaceDN w:val="0"/>
              <w:adjustRightInd w:val="0"/>
              <w:snapToGrid w:val="0"/>
              <w:spacing w:line="280" w:lineRule="exact"/>
              <w:jc w:val="center"/>
              <w:rPr>
                <w:rFonts w:hint="eastAsia" w:ascii="仿宋_GB2312" w:hAnsi="仿宋" w:eastAsia="仿宋_GB2312"/>
                <w:b/>
                <w:szCs w:val="21"/>
              </w:rPr>
            </w:pPr>
            <w:r>
              <w:rPr>
                <w:rFonts w:hint="eastAsia" w:ascii="仿宋_GB2312" w:hAnsi="仿宋" w:eastAsia="仿宋_GB2312"/>
                <w:b/>
                <w:szCs w:val="21"/>
              </w:rPr>
              <w:t>4项</w:t>
            </w: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梅毒螺旋体筛查</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筛查有无梅毒感染</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减少流产、死胎死产、母婴传播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14</w:t>
            </w:r>
          </w:p>
        </w:tc>
        <w:tc>
          <w:tcPr>
            <w:tcW w:w="320" w:type="dxa"/>
            <w:vMerge w:val="continue"/>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风疹病毒IgG抗体测定</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top"/>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发现风疹病毒易感个体</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减少子代先天性风疹综合征：先天性心脏病、耳聋、白内障、先天性脑积水等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15</w:t>
            </w:r>
          </w:p>
        </w:tc>
        <w:tc>
          <w:tcPr>
            <w:tcW w:w="320" w:type="dxa"/>
            <w:vMerge w:val="continue"/>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left="214" w:leftChars="102"/>
              <w:rPr>
                <w:rFonts w:hint="eastAsia" w:ascii="仿宋_GB2312" w:hAnsi="仿宋" w:eastAsia="仿宋_GB2312"/>
                <w:b/>
                <w:spacing w:val="-10"/>
                <w:szCs w:val="21"/>
              </w:rPr>
            </w:pPr>
            <w:r>
              <w:rPr>
                <w:rFonts w:hint="eastAsia" w:ascii="仿宋_GB2312" w:hAnsi="仿宋" w:eastAsia="仿宋_GB2312"/>
                <w:b/>
                <w:spacing w:val="-10"/>
                <w:szCs w:val="21"/>
              </w:rPr>
              <w:t>巨细胞病毒IgM抗体和IgG抗体测定</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top"/>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筛查巨细胞病毒感染状况</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减少新生儿耳聋、智力低下、视力损害、小头畸形等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16</w:t>
            </w:r>
          </w:p>
        </w:tc>
        <w:tc>
          <w:tcPr>
            <w:tcW w:w="320" w:type="dxa"/>
            <w:vMerge w:val="continue"/>
            <w:noWrap w:val="0"/>
            <w:vAlign w:val="center"/>
          </w:tcPr>
          <w:p>
            <w:pPr>
              <w:autoSpaceDE w:val="0"/>
              <w:autoSpaceDN w:val="0"/>
              <w:adjustRightInd w:val="0"/>
              <w:snapToGrid w:val="0"/>
              <w:spacing w:line="280" w:lineRule="exact"/>
              <w:jc w:val="center"/>
              <w:rPr>
                <w:rFonts w:hint="eastAsia" w:ascii="仿宋_GB2312" w:hAnsi="仿宋" w:eastAsia="仿宋_GB2312"/>
                <w:b/>
                <w:szCs w:val="21"/>
              </w:rPr>
            </w:pPr>
          </w:p>
        </w:tc>
        <w:tc>
          <w:tcPr>
            <w:tcW w:w="3387" w:type="dxa"/>
            <w:gridSpan w:val="2"/>
            <w:noWrap w:val="0"/>
            <w:vAlign w:val="center"/>
          </w:tcPr>
          <w:p>
            <w:pPr>
              <w:autoSpaceDE w:val="0"/>
              <w:autoSpaceDN w:val="0"/>
              <w:adjustRightInd w:val="0"/>
              <w:snapToGrid w:val="0"/>
              <w:spacing w:line="280" w:lineRule="exact"/>
              <w:ind w:firstLine="207" w:firstLineChars="98"/>
              <w:rPr>
                <w:rFonts w:hint="eastAsia" w:ascii="仿宋_GB2312" w:hAnsi="仿宋" w:eastAsia="仿宋_GB2312"/>
                <w:b/>
                <w:szCs w:val="21"/>
              </w:rPr>
            </w:pPr>
            <w:r>
              <w:rPr>
                <w:rFonts w:hint="eastAsia" w:ascii="仿宋_GB2312" w:hAnsi="仿宋" w:eastAsia="仿宋_GB2312"/>
                <w:b/>
                <w:szCs w:val="21"/>
              </w:rPr>
              <w:t>弓形体IgM和IgG抗体测定</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top"/>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筛查弓形体感染状况</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减少流产、死胎、胎儿宫内发育迟缓等</w:t>
            </w:r>
            <w:r>
              <w:rPr>
                <w:rFonts w:hint="eastAsia" w:ascii="仿宋_GB2312" w:hAnsi="仿宋" w:eastAsia="仿宋_GB2312"/>
                <w:szCs w:val="21"/>
                <w:vertAlign w:val="superscrip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17</w:t>
            </w:r>
          </w:p>
        </w:tc>
        <w:tc>
          <w:tcPr>
            <w:tcW w:w="320" w:type="dxa"/>
            <w:noWrap w:val="0"/>
            <w:vAlign w:val="center"/>
          </w:tcPr>
          <w:p>
            <w:pPr>
              <w:autoSpaceDE w:val="0"/>
              <w:autoSpaceDN w:val="0"/>
              <w:adjustRightInd w:val="0"/>
              <w:snapToGrid w:val="0"/>
              <w:spacing w:line="280" w:lineRule="exact"/>
              <w:jc w:val="center"/>
              <w:rPr>
                <w:rFonts w:hint="eastAsia" w:ascii="仿宋_GB2312" w:hAnsi="仿宋" w:eastAsia="仿宋_GB2312"/>
                <w:b/>
                <w:sz w:val="15"/>
                <w:szCs w:val="15"/>
              </w:rPr>
            </w:pPr>
            <w:r>
              <w:rPr>
                <w:rFonts w:hint="eastAsia" w:ascii="仿宋_GB2312" w:hAnsi="仿宋" w:eastAsia="仿宋_GB2312"/>
                <w:b/>
                <w:sz w:val="15"/>
                <w:szCs w:val="15"/>
              </w:rPr>
              <w:t>影像1项</w:t>
            </w:r>
          </w:p>
        </w:tc>
        <w:tc>
          <w:tcPr>
            <w:tcW w:w="3387" w:type="dxa"/>
            <w:gridSpan w:val="2"/>
            <w:noWrap w:val="0"/>
            <w:vAlign w:val="center"/>
          </w:tcPr>
          <w:p>
            <w:pPr>
              <w:autoSpaceDE w:val="0"/>
              <w:autoSpaceDN w:val="0"/>
              <w:adjustRightInd w:val="0"/>
              <w:snapToGrid w:val="0"/>
              <w:spacing w:line="280" w:lineRule="exact"/>
              <w:ind w:firstLine="211" w:firstLineChars="100"/>
              <w:rPr>
                <w:rFonts w:hint="eastAsia" w:ascii="仿宋_GB2312" w:hAnsi="仿宋" w:eastAsia="仿宋_GB2312"/>
                <w:b/>
                <w:szCs w:val="21"/>
              </w:rPr>
            </w:pPr>
            <w:r>
              <w:rPr>
                <w:rFonts w:hint="eastAsia" w:ascii="仿宋_GB2312" w:hAnsi="仿宋" w:eastAsia="仿宋_GB2312"/>
                <w:b/>
                <w:szCs w:val="21"/>
              </w:rPr>
              <w:t>妇科超声常规检查</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top"/>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筛查子宫、卵巢异常</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减少不孕、流产及早产等不良妊娠结局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18*</w:t>
            </w:r>
          </w:p>
        </w:tc>
        <w:tc>
          <w:tcPr>
            <w:tcW w:w="3707" w:type="dxa"/>
            <w:gridSpan w:val="3"/>
            <w:noWrap w:val="0"/>
            <w:vAlign w:val="center"/>
          </w:tcPr>
          <w:p>
            <w:pPr>
              <w:autoSpaceDE w:val="0"/>
              <w:autoSpaceDN w:val="0"/>
              <w:adjustRightInd w:val="0"/>
              <w:snapToGrid w:val="0"/>
              <w:spacing w:line="280" w:lineRule="exact"/>
              <w:ind w:firstLine="211" w:firstLineChars="100"/>
              <w:rPr>
                <w:rFonts w:hint="eastAsia" w:ascii="仿宋_GB2312" w:hAnsi="仿宋" w:eastAsia="仿宋_GB2312"/>
                <w:b/>
                <w:szCs w:val="21"/>
              </w:rPr>
            </w:pPr>
            <w:r>
              <w:rPr>
                <w:rFonts w:hint="eastAsia" w:ascii="仿宋_GB2312" w:hAnsi="仿宋" w:eastAsia="仿宋_GB2312"/>
                <w:b/>
                <w:szCs w:val="21"/>
              </w:rPr>
              <w:t>风险评估和咨询指导</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评估风险因素，健康促进，指导落实预防措施，</w:t>
            </w:r>
            <w:r>
              <w:rPr>
                <w:rFonts w:ascii="仿宋_GB2312" w:hAnsi="仿宋" w:eastAsia="仿宋_GB2312"/>
                <w:szCs w:val="21"/>
              </w:rPr>
              <w:t>降低风险</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减少出生缺陷发生，提高出生人口素质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396" w:type="dxa"/>
            <w:noWrap w:val="0"/>
            <w:vAlign w:val="center"/>
          </w:tcPr>
          <w:p>
            <w:pPr>
              <w:autoSpaceDE w:val="0"/>
              <w:autoSpaceDN w:val="0"/>
              <w:adjustRightInd w:val="0"/>
              <w:snapToGrid w:val="0"/>
              <w:spacing w:line="280" w:lineRule="exact"/>
              <w:ind w:left="-126" w:leftChars="-60" w:right="-107" w:rightChars="-51"/>
              <w:jc w:val="center"/>
              <w:rPr>
                <w:rFonts w:hint="eastAsia" w:ascii="仿宋_GB2312" w:hAnsi="仿宋" w:eastAsia="仿宋_GB2312"/>
                <w:b/>
                <w:szCs w:val="21"/>
              </w:rPr>
            </w:pPr>
            <w:r>
              <w:rPr>
                <w:rFonts w:hint="eastAsia" w:ascii="仿宋_GB2312" w:hAnsi="仿宋" w:eastAsia="仿宋_GB2312"/>
                <w:b/>
                <w:szCs w:val="21"/>
              </w:rPr>
              <w:t>19*</w:t>
            </w:r>
          </w:p>
        </w:tc>
        <w:tc>
          <w:tcPr>
            <w:tcW w:w="3707" w:type="dxa"/>
            <w:gridSpan w:val="3"/>
            <w:noWrap w:val="0"/>
            <w:vAlign w:val="center"/>
          </w:tcPr>
          <w:p>
            <w:pPr>
              <w:autoSpaceDE w:val="0"/>
              <w:autoSpaceDN w:val="0"/>
              <w:adjustRightInd w:val="0"/>
              <w:snapToGrid w:val="0"/>
              <w:spacing w:line="280" w:lineRule="exact"/>
              <w:ind w:left="236"/>
              <w:rPr>
                <w:rFonts w:hint="eastAsia" w:ascii="仿宋_GB2312" w:hAnsi="仿宋" w:eastAsia="仿宋_GB2312"/>
                <w:b/>
                <w:szCs w:val="21"/>
              </w:rPr>
            </w:pPr>
            <w:r>
              <w:rPr>
                <w:rFonts w:hint="eastAsia" w:ascii="仿宋_GB2312" w:hAnsi="仿宋" w:eastAsia="仿宋_GB2312"/>
                <w:b/>
                <w:szCs w:val="21"/>
              </w:rPr>
              <w:t>早孕和妊娠结局跟踪随访</w:t>
            </w:r>
          </w:p>
        </w:tc>
        <w:tc>
          <w:tcPr>
            <w:tcW w:w="314"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r>
              <w:rPr>
                <w:rFonts w:hint="eastAsia" w:ascii="仿宋_GB2312" w:hAnsi="仿宋" w:eastAsia="仿宋_GB2312"/>
                <w:szCs w:val="21"/>
              </w:rPr>
              <w:t>√</w:t>
            </w:r>
          </w:p>
        </w:tc>
        <w:tc>
          <w:tcPr>
            <w:tcW w:w="313" w:type="dxa"/>
            <w:noWrap w:val="0"/>
            <w:vAlign w:val="center"/>
          </w:tcPr>
          <w:p>
            <w:pPr>
              <w:autoSpaceDE w:val="0"/>
              <w:autoSpaceDN w:val="0"/>
              <w:adjustRightInd w:val="0"/>
              <w:snapToGrid w:val="0"/>
              <w:spacing w:line="280" w:lineRule="exact"/>
              <w:jc w:val="center"/>
              <w:rPr>
                <w:rFonts w:hint="eastAsia" w:ascii="仿宋_GB2312" w:hAnsi="仿宋" w:eastAsia="仿宋_GB2312"/>
                <w:szCs w:val="21"/>
              </w:rPr>
            </w:pPr>
          </w:p>
        </w:tc>
        <w:tc>
          <w:tcPr>
            <w:tcW w:w="2130" w:type="dxa"/>
            <w:noWrap w:val="0"/>
            <w:vAlign w:val="center"/>
          </w:tcPr>
          <w:p>
            <w:pPr>
              <w:autoSpaceDE w:val="0"/>
              <w:autoSpaceDN w:val="0"/>
              <w:adjustRightInd w:val="0"/>
              <w:snapToGrid w:val="0"/>
              <w:spacing w:line="260" w:lineRule="exact"/>
              <w:jc w:val="left"/>
              <w:rPr>
                <w:rFonts w:hint="eastAsia" w:ascii="仿宋_GB2312" w:hAnsi="仿宋" w:eastAsia="仿宋_GB2312"/>
                <w:szCs w:val="21"/>
              </w:rPr>
            </w:pPr>
            <w:r>
              <w:rPr>
                <w:rFonts w:hint="eastAsia" w:ascii="仿宋_GB2312" w:hAnsi="仿宋" w:eastAsia="仿宋_GB2312"/>
                <w:szCs w:val="21"/>
              </w:rPr>
              <w:t>了解早孕及妊娠结局相关信息，做好相关指导和服务</w:t>
            </w:r>
          </w:p>
        </w:tc>
        <w:tc>
          <w:tcPr>
            <w:tcW w:w="3498" w:type="dxa"/>
            <w:noWrap w:val="0"/>
            <w:vAlign w:val="center"/>
          </w:tcPr>
          <w:p>
            <w:pPr>
              <w:autoSpaceDE w:val="0"/>
              <w:autoSpaceDN w:val="0"/>
              <w:adjustRightInd w:val="0"/>
              <w:snapToGrid w:val="0"/>
              <w:spacing w:line="260" w:lineRule="exact"/>
              <w:rPr>
                <w:rFonts w:hint="eastAsia" w:ascii="仿宋_GB2312" w:hAnsi="仿宋" w:eastAsia="仿宋_GB2312"/>
                <w:szCs w:val="21"/>
              </w:rPr>
            </w:pPr>
            <w:r>
              <w:rPr>
                <w:rFonts w:hint="eastAsia" w:ascii="仿宋_GB2312" w:hAnsi="仿宋" w:eastAsia="仿宋_GB2312"/>
                <w:szCs w:val="21"/>
              </w:rPr>
              <w:t>降低出生缺陷发生风险</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bCs w:val="0"/>
          <w:sz w:val="32"/>
          <w:szCs w:val="32"/>
          <w:lang w:val="en-US" w:eastAsia="zh-CN"/>
        </w:rPr>
      </w:pPr>
    </w:p>
    <w:sectPr>
      <w:headerReference r:id="rId3" w:type="default"/>
      <w:footerReference r:id="rId5" w:type="default"/>
      <w:headerReference r:id="rId4" w:type="even"/>
      <w:footerReference r:id="rId6" w:type="even"/>
      <w:pgSz w:w="11906" w:h="16838"/>
      <w:pgMar w:top="1440" w:right="1519" w:bottom="1440" w:left="151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rPr>
    </w:pPr>
    <w:r>
      <w:rPr>
        <w:sz w:val="18"/>
      </w:rPr>
      <mc:AlternateContent>
        <mc:Choice Requires="wps">
          <w:drawing>
            <wp:anchor distT="0" distB="0" distL="114300" distR="114300" simplePos="0" relativeHeight="251658240" behindDoc="0" locked="0" layoutInCell="1" allowOverlap="1">
              <wp:simplePos x="0" y="0"/>
              <wp:positionH relativeFrom="margin">
                <wp:posOffset>4859655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2.65pt;margin-top:0.75pt;height:144pt;width:144pt;mso-position-horizontal-relative:margin;mso-wrap-style:none;z-index:251658240;mso-width-relative:page;mso-height-relative:page;" filled="f" stroked="f" coordsize="21600,21600" o:gfxdata="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2/m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261620</wp:posOffset>
              </wp:positionH>
              <wp:positionV relativeFrom="paragraph">
                <wp:posOffset>19050</wp:posOffset>
              </wp:positionV>
              <wp:extent cx="1292860" cy="4699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92860" cy="469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pt;margin-top:1.5pt;height:37pt;width:101.8pt;mso-position-horizontal-relative:margin;z-index:251659264;mso-width-relative:page;mso-height-relative:page;" filled="f" stroked="f" coordsize="21600,21600" o:gfxdata="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JY2M1gAAAAcBAAAPAAAAAAAAAAEAIAAAACIAAABkcnMvZG93bnJl&#10;di54bWxQSwECFAAUAAAACACHTuJAATRK+TgCAABiBAAADgAAAAAAAAABACAAAAAlAQAAZHJzL2Uy&#10;b0RvYy54bWxQSwUGAAAAAAYABgBZAQAAzwUAAAAA&#10;">
              <v:fill on="f" focussize="0,0"/>
              <v:stroke on="f" weight="0.5pt"/>
              <v:imagedata o:title=""/>
              <o:lock v:ext="edit" aspectratio="f"/>
              <v:textbox inset="0mm,0mm,0mm,0mm">
                <w:txbxContent>
                  <w:p>
                    <w:pPr>
                      <w:pStyle w:val="7"/>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C54D9A"/>
    <w:rsid w:val="0003503A"/>
    <w:rsid w:val="00062D56"/>
    <w:rsid w:val="00095A1B"/>
    <w:rsid w:val="000C5A93"/>
    <w:rsid w:val="001327BD"/>
    <w:rsid w:val="001E3DC0"/>
    <w:rsid w:val="00201A5C"/>
    <w:rsid w:val="00294803"/>
    <w:rsid w:val="002C3EEF"/>
    <w:rsid w:val="002D3E60"/>
    <w:rsid w:val="002D488C"/>
    <w:rsid w:val="002F4801"/>
    <w:rsid w:val="003153B7"/>
    <w:rsid w:val="003C6CE3"/>
    <w:rsid w:val="00401A8C"/>
    <w:rsid w:val="004B00D3"/>
    <w:rsid w:val="004E0BA4"/>
    <w:rsid w:val="005603C0"/>
    <w:rsid w:val="00593B0A"/>
    <w:rsid w:val="00660C85"/>
    <w:rsid w:val="006B4EB4"/>
    <w:rsid w:val="00745311"/>
    <w:rsid w:val="00746AB0"/>
    <w:rsid w:val="007A0CE8"/>
    <w:rsid w:val="007A0DBE"/>
    <w:rsid w:val="007B72B5"/>
    <w:rsid w:val="007D678E"/>
    <w:rsid w:val="007F33F0"/>
    <w:rsid w:val="008B0C47"/>
    <w:rsid w:val="008D40AE"/>
    <w:rsid w:val="008F0B56"/>
    <w:rsid w:val="009F5913"/>
    <w:rsid w:val="00A27702"/>
    <w:rsid w:val="00A47615"/>
    <w:rsid w:val="00A726F2"/>
    <w:rsid w:val="00AB1012"/>
    <w:rsid w:val="00AB7BFA"/>
    <w:rsid w:val="00B07C04"/>
    <w:rsid w:val="00B30DD4"/>
    <w:rsid w:val="00B64A9E"/>
    <w:rsid w:val="00B720A3"/>
    <w:rsid w:val="00BB206E"/>
    <w:rsid w:val="00BC69C7"/>
    <w:rsid w:val="00C66DEF"/>
    <w:rsid w:val="00CA4544"/>
    <w:rsid w:val="00D46BCC"/>
    <w:rsid w:val="00DB32C0"/>
    <w:rsid w:val="00DB7610"/>
    <w:rsid w:val="00E01A03"/>
    <w:rsid w:val="00E22DFC"/>
    <w:rsid w:val="00E5326C"/>
    <w:rsid w:val="00E839D1"/>
    <w:rsid w:val="00E85993"/>
    <w:rsid w:val="00F03163"/>
    <w:rsid w:val="00F2678A"/>
    <w:rsid w:val="00FA3D04"/>
    <w:rsid w:val="00FE008B"/>
    <w:rsid w:val="063F5ACF"/>
    <w:rsid w:val="0A620783"/>
    <w:rsid w:val="0C940D86"/>
    <w:rsid w:val="0CF737B4"/>
    <w:rsid w:val="10727FBB"/>
    <w:rsid w:val="10FF20B6"/>
    <w:rsid w:val="110409A4"/>
    <w:rsid w:val="15C54D9A"/>
    <w:rsid w:val="1B3879E6"/>
    <w:rsid w:val="1C6C22E8"/>
    <w:rsid w:val="1E860A75"/>
    <w:rsid w:val="234D698D"/>
    <w:rsid w:val="32051124"/>
    <w:rsid w:val="33BF704A"/>
    <w:rsid w:val="33EC41A9"/>
    <w:rsid w:val="34E77E2E"/>
    <w:rsid w:val="367867C1"/>
    <w:rsid w:val="369444D1"/>
    <w:rsid w:val="3733524F"/>
    <w:rsid w:val="385061E6"/>
    <w:rsid w:val="38516E71"/>
    <w:rsid w:val="3E022529"/>
    <w:rsid w:val="3E5E5D0D"/>
    <w:rsid w:val="403F7B76"/>
    <w:rsid w:val="40F61EAE"/>
    <w:rsid w:val="416F36A2"/>
    <w:rsid w:val="41E44AA6"/>
    <w:rsid w:val="469A7B1D"/>
    <w:rsid w:val="4B4C0DEF"/>
    <w:rsid w:val="522B5188"/>
    <w:rsid w:val="55F41D0C"/>
    <w:rsid w:val="58FD6367"/>
    <w:rsid w:val="5B5F4D7A"/>
    <w:rsid w:val="5D584788"/>
    <w:rsid w:val="5EC366BF"/>
    <w:rsid w:val="60F4591E"/>
    <w:rsid w:val="66CE7B19"/>
    <w:rsid w:val="66E568A1"/>
    <w:rsid w:val="6A9616B5"/>
    <w:rsid w:val="71C35997"/>
    <w:rsid w:val="72A100BB"/>
    <w:rsid w:val="74246BE7"/>
    <w:rsid w:val="74441712"/>
    <w:rsid w:val="790F5593"/>
    <w:rsid w:val="798F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6"/>
      <w:szCs w:val="2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0"/>
    <w:pPr>
      <w:widowControl w:val="0"/>
      <w:spacing w:line="351" w:lineRule="atLeast"/>
      <w:ind w:firstLine="623"/>
      <w:jc w:val="both"/>
      <w:textAlignment w:val="baseline"/>
    </w:pPr>
    <w:rPr>
      <w:rFonts w:ascii="Times New Roman" w:hAnsi="Times New Roman" w:eastAsia="仿宋_GB2312" w:cs="Times New Roman"/>
      <w:color w:val="000000"/>
      <w:kern w:val="2"/>
      <w:sz w:val="31"/>
      <w:szCs w:val="20"/>
      <w:lang w:val="en-US" w:eastAsia="zh-CN" w:bidi="ar-SA"/>
    </w:rPr>
  </w:style>
  <w:style w:type="paragraph" w:styleId="4">
    <w:name w:val="Body Text Indent"/>
    <w:basedOn w:val="1"/>
    <w:next w:val="5"/>
    <w:link w:val="19"/>
    <w:qFormat/>
    <w:uiPriority w:val="0"/>
    <w:pPr>
      <w:ind w:firstLine="560" w:firstLineChars="200"/>
    </w:pPr>
    <w:rPr>
      <w:rFonts w:ascii="Times New Roman" w:hAnsi="Times New Roman" w:eastAsia="仿宋_GB2312" w:cs="Times New Roman"/>
      <w:sz w:val="28"/>
      <w:szCs w:val="24"/>
    </w:rPr>
  </w:style>
  <w:style w:type="paragraph" w:styleId="5">
    <w:name w:val="envelope return"/>
    <w:basedOn w:val="1"/>
    <w:qFormat/>
    <w:uiPriority w:val="0"/>
    <w:pPr>
      <w:snapToGrid w:val="0"/>
    </w:pPr>
    <w:rPr>
      <w:rFonts w:ascii="Arial" w:hAnsi="Arial" w:cs="Arial"/>
      <w:sz w:val="21"/>
      <w:szCs w:val="24"/>
    </w:rPr>
  </w:style>
  <w:style w:type="paragraph" w:styleId="6">
    <w:name w:val="Plain Text"/>
    <w:basedOn w:val="1"/>
    <w:uiPriority w:val="0"/>
    <w:rPr>
      <w:rFonts w:ascii="宋体" w:hAnsi="Courier New" w:cs="Courier New"/>
      <w:szCs w:val="21"/>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11">
    <w:name w:val="Body Text First Indent 2"/>
    <w:basedOn w:val="4"/>
    <w:qFormat/>
    <w:uiPriority w:val="0"/>
    <w:pPr>
      <w:spacing w:after="120" w:afterLines="0" w:line="240" w:lineRule="auto"/>
      <w:ind w:left="420" w:leftChars="200"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customStyle="1" w:styleId="16">
    <w:name w:val="标题 Char"/>
    <w:basedOn w:val="14"/>
    <w:link w:val="10"/>
    <w:qFormat/>
    <w:uiPriority w:val="10"/>
    <w:rPr>
      <w:rFonts w:eastAsia="宋体" w:asciiTheme="majorHAnsi" w:hAnsiTheme="majorHAnsi" w:cstheme="majorBidi"/>
      <w:b/>
      <w:bCs/>
      <w:sz w:val="32"/>
      <w:szCs w:val="32"/>
    </w:rPr>
  </w:style>
  <w:style w:type="character" w:customStyle="1" w:styleId="17">
    <w:name w:val="页眉 Char"/>
    <w:basedOn w:val="14"/>
    <w:link w:val="8"/>
    <w:qFormat/>
    <w:uiPriority w:val="99"/>
    <w:rPr>
      <w:sz w:val="18"/>
      <w:szCs w:val="18"/>
    </w:rPr>
  </w:style>
  <w:style w:type="character" w:customStyle="1" w:styleId="18">
    <w:name w:val="页脚 Char"/>
    <w:basedOn w:val="14"/>
    <w:link w:val="7"/>
    <w:qFormat/>
    <w:uiPriority w:val="99"/>
    <w:rPr>
      <w:sz w:val="18"/>
      <w:szCs w:val="18"/>
    </w:rPr>
  </w:style>
  <w:style w:type="character" w:customStyle="1" w:styleId="19">
    <w:name w:val=" Char Char"/>
    <w:basedOn w:val="14"/>
    <w:link w:val="4"/>
    <w:qFormat/>
    <w:uiPriority w:val="0"/>
    <w:rPr>
      <w:rFonts w:ascii="Times New Roman" w:hAnsi="Times New Roman" w:eastAsia="仿宋_GB2312" w:cs="Times New Roman"/>
      <w:sz w:val="28"/>
      <w:szCs w:val="24"/>
    </w:rPr>
  </w:style>
  <w:style w:type="paragraph" w:customStyle="1" w:styleId="20">
    <w:name w:val="0"/>
    <w:basedOn w:val="1"/>
    <w:qFormat/>
    <w:uiPriority w:val="0"/>
    <w:pPr>
      <w:widowControl/>
      <w:snapToGrid w:val="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986;&#25991;\&#28789;&#21355;&#30417;&#30563;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灵卫监督8.docx</Template>
  <Pages>2</Pages>
  <Words>709</Words>
  <Characters>805</Characters>
  <Lines>2</Lines>
  <Paragraphs>1</Paragraphs>
  <TotalTime>18</TotalTime>
  <ScaleCrop>false</ScaleCrop>
  <LinksUpToDate>false</LinksUpToDate>
  <CharactersWithSpaces>855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2020-11-10T08:12:00Z</dcterms:created>
  <dc:creator>风之舞</dc:creator>
  <cp:lastModifiedBy>崔爱民</cp:lastModifiedBy>
  <cp:lastPrinted>2021-01-06T00:39:00Z</cp:lastPrinted>
  <dcterms:modified xsi:type="dcterms:W3CDTF">2021-01-06T01:26:07Z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