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608" w:rsidRDefault="00E141F3">
      <w:pPr>
        <w:spacing w:line="440" w:lineRule="exact"/>
        <w:jc w:val="left"/>
        <w:rPr>
          <w:rFonts w:ascii="方正小标宋简体" w:eastAsia="方正小标宋简体" w:hAnsi="方正小标宋简体" w:cs="方正小标宋简体"/>
          <w:b/>
          <w:bCs/>
          <w:spacing w:val="20"/>
          <w:kern w:val="0"/>
          <w:sz w:val="32"/>
          <w:szCs w:val="32"/>
        </w:rPr>
      </w:pPr>
      <w:r>
        <w:rPr>
          <w:rFonts w:ascii="楷体" w:eastAsia="楷体" w:hAnsi="楷体" w:cs="楷体" w:hint="eastAsia"/>
          <w:b/>
          <w:bCs/>
          <w:sz w:val="32"/>
          <w:szCs w:val="32"/>
        </w:rPr>
        <w:t>食品生产类附录4</w:t>
      </w:r>
    </w:p>
    <w:p w:rsidR="00B67608" w:rsidRDefault="00B67608">
      <w:pPr>
        <w:spacing w:line="440" w:lineRule="exact"/>
        <w:jc w:val="center"/>
        <w:rPr>
          <w:rFonts w:ascii="方正小标宋简体" w:eastAsia="方正小标宋简体" w:hAnsi="方正小标宋简体" w:cs="方正小标宋简体"/>
          <w:b/>
          <w:bCs/>
          <w:spacing w:val="20"/>
          <w:kern w:val="0"/>
          <w:sz w:val="32"/>
          <w:szCs w:val="32"/>
        </w:rPr>
      </w:pPr>
    </w:p>
    <w:p w:rsidR="00B67608" w:rsidRDefault="00E141F3">
      <w:pPr>
        <w:spacing w:line="440" w:lineRule="exact"/>
        <w:jc w:val="center"/>
        <w:rPr>
          <w:rFonts w:ascii="方正小标宋简体" w:eastAsia="方正小标宋简体" w:hAnsi="方正小标宋简体" w:cs="方正小标宋简体"/>
          <w:b/>
          <w:bCs/>
          <w:spacing w:val="20"/>
          <w:kern w:val="0"/>
          <w:sz w:val="32"/>
          <w:szCs w:val="32"/>
        </w:rPr>
      </w:pPr>
      <w:r>
        <w:rPr>
          <w:rFonts w:ascii="方正小标宋简体" w:eastAsia="方正小标宋简体" w:hAnsi="方正小标宋简体" w:cs="方正小标宋简体" w:hint="eastAsia"/>
          <w:b/>
          <w:bCs/>
          <w:spacing w:val="20"/>
          <w:kern w:val="0"/>
          <w:sz w:val="32"/>
          <w:szCs w:val="32"/>
        </w:rPr>
        <w:t>安徽省食品药品监督检查表</w:t>
      </w:r>
    </w:p>
    <w:p w:rsidR="00B67608" w:rsidRDefault="00E141F3">
      <w:pPr>
        <w:spacing w:line="440" w:lineRule="exact"/>
        <w:jc w:val="center"/>
        <w:rPr>
          <w:rFonts w:ascii="方正小标宋简体" w:eastAsia="方正小标宋简体" w:hAnsi="方正小标宋简体" w:cs="方正小标宋简体"/>
          <w:b/>
          <w:bCs/>
          <w:spacing w:val="20"/>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方正小标宋简体" w:eastAsia="方正小标宋简体" w:hAnsi="方正小标宋简体" w:cs="方正小标宋简体"/>
          <w:kern w:val="0"/>
          <w:sz w:val="20"/>
          <w:szCs w:val="20"/>
          <w:u w:val="single"/>
        </w:rPr>
      </w:pPr>
      <w:r>
        <w:rPr>
          <w:rFonts w:ascii="宋体" w:hAnsi="宋体" w:cs="宋体" w:hint="eastAsia"/>
          <w:kern w:val="0"/>
          <w:sz w:val="20"/>
          <w:szCs w:val="20"/>
        </w:rPr>
        <w:t>编号：</w:t>
      </w:r>
    </w:p>
    <w:p w:rsidR="00B67608" w:rsidRDefault="00E141F3">
      <w:pPr>
        <w:spacing w:line="320" w:lineRule="exact"/>
        <w:jc w:val="left"/>
        <w:rPr>
          <w:rFonts w:ascii="宋体" w:hAnsi="宋体" w:cs="宋体"/>
          <w:bCs/>
          <w:sz w:val="20"/>
          <w:szCs w:val="20"/>
        </w:rPr>
      </w:pPr>
      <w:r>
        <w:rPr>
          <w:rFonts w:ascii="宋体" w:hAnsi="宋体" w:cs="宋体" w:hint="eastAsia"/>
          <w:bCs/>
          <w:sz w:val="20"/>
          <w:szCs w:val="20"/>
        </w:rPr>
        <w:t xml:space="preserve">名称：  </w:t>
      </w:r>
      <w:r w:rsidR="00994085">
        <w:rPr>
          <w:rFonts w:ascii="宋体" w:hAnsi="宋体" w:cs="宋体" w:hint="eastAsia"/>
          <w:bCs/>
          <w:sz w:val="20"/>
          <w:szCs w:val="20"/>
        </w:rPr>
        <w:t xml:space="preserve">            </w:t>
      </w:r>
      <w:r>
        <w:rPr>
          <w:rFonts w:ascii="宋体" w:hAnsi="宋体" w:cs="宋体" w:hint="eastAsia"/>
          <w:bCs/>
          <w:sz w:val="20"/>
          <w:szCs w:val="20"/>
        </w:rPr>
        <w:t xml:space="preserve"> </w:t>
      </w:r>
      <w:r w:rsidR="00994085">
        <w:rPr>
          <w:rFonts w:ascii="宋体" w:hAnsi="宋体" w:cs="宋体" w:hint="eastAsia"/>
          <w:bCs/>
          <w:sz w:val="20"/>
          <w:szCs w:val="20"/>
        </w:rPr>
        <w:t xml:space="preserve">            </w:t>
      </w:r>
      <w:r>
        <w:rPr>
          <w:rFonts w:ascii="宋体" w:hAnsi="宋体" w:cs="宋体" w:hint="eastAsia"/>
          <w:bCs/>
          <w:sz w:val="20"/>
          <w:szCs w:val="20"/>
        </w:rPr>
        <w:t xml:space="preserve">类别： </w:t>
      </w:r>
      <w:r w:rsidR="00994085">
        <w:rPr>
          <w:rFonts w:ascii="宋体" w:hAnsi="宋体" w:cs="宋体" w:hint="eastAsia"/>
          <w:bCs/>
          <w:sz w:val="20"/>
          <w:szCs w:val="20"/>
        </w:rPr>
        <w:t xml:space="preserve">                   </w:t>
      </w:r>
      <w:r>
        <w:rPr>
          <w:rFonts w:ascii="宋体" w:hAnsi="宋体" w:cs="宋体" w:hint="eastAsia"/>
          <w:bCs/>
          <w:sz w:val="20"/>
          <w:szCs w:val="20"/>
        </w:rPr>
        <w:t>法人/负责人：</w:t>
      </w:r>
    </w:p>
    <w:p w:rsidR="00B67608" w:rsidRDefault="00E141F3">
      <w:pPr>
        <w:spacing w:line="320" w:lineRule="exact"/>
        <w:jc w:val="left"/>
        <w:rPr>
          <w:rFonts w:ascii="宋体" w:hAnsi="宋体" w:cs="宋体"/>
          <w:bCs/>
          <w:sz w:val="20"/>
          <w:szCs w:val="20"/>
        </w:rPr>
      </w:pPr>
      <w:r>
        <w:rPr>
          <w:rFonts w:ascii="宋体" w:hAnsi="宋体" w:cs="宋体" w:hint="eastAsia"/>
          <w:bCs/>
          <w:sz w:val="20"/>
          <w:szCs w:val="20"/>
        </w:rPr>
        <w:t xml:space="preserve">社会信用代码/注册号：    </w:t>
      </w:r>
      <w:r w:rsidR="00994085">
        <w:rPr>
          <w:rFonts w:ascii="宋体" w:hAnsi="宋体" w:cs="宋体" w:hint="eastAsia"/>
          <w:bCs/>
          <w:sz w:val="20"/>
          <w:szCs w:val="20"/>
        </w:rPr>
        <w:t xml:space="preserve">                    </w:t>
      </w:r>
      <w:r>
        <w:rPr>
          <w:rFonts w:ascii="宋体" w:hAnsi="宋体" w:cs="宋体" w:hint="eastAsia"/>
          <w:bCs/>
          <w:sz w:val="20"/>
          <w:szCs w:val="20"/>
        </w:rPr>
        <w:t>许可/登记证号：</w:t>
      </w:r>
    </w:p>
    <w:p w:rsidR="00B67608" w:rsidRDefault="00E141F3">
      <w:pPr>
        <w:spacing w:line="320" w:lineRule="exact"/>
        <w:jc w:val="left"/>
        <w:rPr>
          <w:rFonts w:ascii="宋体" w:hAnsi="宋体" w:cs="宋体"/>
          <w:bCs/>
          <w:sz w:val="20"/>
          <w:szCs w:val="20"/>
        </w:rPr>
      </w:pPr>
      <w:r>
        <w:rPr>
          <w:rFonts w:ascii="宋体" w:hAnsi="宋体" w:cs="宋体" w:hint="eastAsia"/>
          <w:bCs/>
          <w:sz w:val="20"/>
          <w:szCs w:val="20"/>
        </w:rPr>
        <w:t>生产/经营地址：</w:t>
      </w:r>
    </w:p>
    <w:p w:rsidR="00B67608" w:rsidRDefault="00E141F3">
      <w:pPr>
        <w:spacing w:line="440" w:lineRule="exact"/>
        <w:jc w:val="left"/>
        <w:rPr>
          <w:rFonts w:ascii="宋体" w:hAnsi="宋体" w:cs="宋体"/>
          <w:bCs/>
          <w:sz w:val="20"/>
          <w:szCs w:val="20"/>
          <w:u w:val="single"/>
        </w:rPr>
      </w:pPr>
      <w:r>
        <w:rPr>
          <w:rFonts w:ascii="宋体" w:hAnsi="宋体" w:cs="宋体" w:hint="eastAsia"/>
          <w:bCs/>
          <w:sz w:val="20"/>
          <w:szCs w:val="20"/>
        </w:rPr>
        <w:t>检查类别：</w:t>
      </w:r>
      <w:r w:rsidR="00E618BA">
        <w:rPr>
          <w:rFonts w:ascii="宋体" w:hAnsi="宋体" w:cs="宋体" w:hint="eastAsia"/>
          <w:bCs/>
          <w:sz w:val="20"/>
          <w:szCs w:val="20"/>
        </w:rPr>
        <w:t xml:space="preserve"> </w:t>
      </w:r>
      <w:r w:rsidR="00E4486C">
        <w:rPr>
          <w:rFonts w:ascii="宋体" w:hAnsi="宋体" w:cs="宋体" w:hint="eastAsia"/>
          <w:bCs/>
          <w:sz w:val="20"/>
          <w:szCs w:val="20"/>
        </w:rPr>
        <w:t xml:space="preserve">              </w:t>
      </w:r>
      <w:r>
        <w:rPr>
          <w:rFonts w:ascii="宋体" w:hAnsi="宋体" w:cs="宋体" w:hint="eastAsia"/>
          <w:bCs/>
          <w:sz w:val="20"/>
          <w:szCs w:val="20"/>
        </w:rPr>
        <w:t>检查机关：</w:t>
      </w:r>
      <w:r w:rsidR="00E4486C">
        <w:rPr>
          <w:rFonts w:ascii="宋体" w:hAnsi="宋体" w:cs="宋体" w:hint="eastAsia"/>
          <w:bCs/>
          <w:sz w:val="20"/>
          <w:szCs w:val="20"/>
        </w:rPr>
        <w:t xml:space="preserve">                   </w:t>
      </w:r>
      <w:r w:rsidR="00994085">
        <w:rPr>
          <w:rFonts w:ascii="宋体" w:hAnsi="宋体" w:cs="宋体" w:hint="eastAsia"/>
          <w:bCs/>
          <w:sz w:val="20"/>
          <w:szCs w:val="20"/>
        </w:rPr>
        <w:t xml:space="preserve">    </w:t>
      </w:r>
      <w:r>
        <w:rPr>
          <w:rFonts w:ascii="宋体" w:hAnsi="宋体" w:cs="宋体" w:hint="eastAsia"/>
          <w:bCs/>
          <w:sz w:val="20"/>
          <w:szCs w:val="20"/>
        </w:rPr>
        <w:t>检查人：</w:t>
      </w:r>
    </w:p>
    <w:p w:rsidR="00B67608" w:rsidRDefault="00B67608">
      <w:pPr>
        <w:spacing w:line="440" w:lineRule="exact"/>
        <w:jc w:val="left"/>
        <w:rPr>
          <w:rFonts w:ascii="宋体" w:hAnsi="宋体" w:cs="宋体"/>
          <w:bCs/>
          <w:sz w:val="20"/>
          <w:szCs w:val="20"/>
          <w:u w:val="single"/>
        </w:rPr>
      </w:pPr>
    </w:p>
    <w:tbl>
      <w:tblPr>
        <w:tblW w:w="9696" w:type="dxa"/>
        <w:jc w:val="center"/>
        <w:tblInd w:w="116" w:type="dxa"/>
        <w:tblLayout w:type="fixed"/>
        <w:tblLook w:val="04A0"/>
      </w:tblPr>
      <w:tblGrid>
        <w:gridCol w:w="1050"/>
        <w:gridCol w:w="850"/>
        <w:gridCol w:w="2197"/>
        <w:gridCol w:w="3544"/>
        <w:gridCol w:w="709"/>
        <w:gridCol w:w="709"/>
        <w:gridCol w:w="637"/>
      </w:tblGrid>
      <w:tr w:rsidR="00B67608">
        <w:trPr>
          <w:trHeight w:hRule="exact" w:val="648"/>
          <w:jc w:val="center"/>
        </w:trPr>
        <w:tc>
          <w:tcPr>
            <w:tcW w:w="10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2197"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637"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458"/>
          <w:jc w:val="center"/>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1.企业资质变化情况</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1.1</w:t>
            </w:r>
          </w:p>
        </w:tc>
        <w:tc>
          <w:tcPr>
            <w:tcW w:w="219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生产许可证与营业执照一致。</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sz w:val="20"/>
                <w:szCs w:val="20"/>
              </w:rPr>
            </w:pPr>
            <w:r>
              <w:rPr>
                <w:rFonts w:ascii="宋体" w:hAnsi="宋体" w:cs="宋体" w:hint="eastAsia"/>
                <w:color w:val="000000"/>
                <w:kern w:val="0"/>
                <w:sz w:val="20"/>
                <w:szCs w:val="20"/>
              </w:rPr>
              <w:t>企业食品生产许可证载明的企业名称与工商营业执照一致。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*1.2</w:t>
            </w:r>
          </w:p>
        </w:tc>
        <w:tc>
          <w:tcPr>
            <w:tcW w:w="219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食品生产许可证在有效期内。</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sz w:val="20"/>
                <w:szCs w:val="20"/>
              </w:rPr>
            </w:pPr>
            <w:r>
              <w:rPr>
                <w:rFonts w:ascii="宋体" w:hAnsi="宋体" w:cs="宋体" w:hint="eastAsia"/>
                <w:color w:val="000000"/>
                <w:kern w:val="0"/>
                <w:sz w:val="20"/>
                <w:szCs w:val="20"/>
              </w:rPr>
              <w:t>食品生产许可证在有效期内。</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1.3</w:t>
            </w:r>
          </w:p>
        </w:tc>
        <w:tc>
          <w:tcPr>
            <w:tcW w:w="219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实际生产场所与食品生产许可证相符。</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企业实际生产场所（含外设仓库）与食品生产许可证内容一致。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1050" w:type="dxa"/>
            <w:vMerge w:val="restart"/>
            <w:tcBorders>
              <w:top w:val="single" w:sz="4" w:space="0" w:color="auto"/>
              <w:left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2.生产环境条件</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2.1</w:t>
            </w:r>
          </w:p>
        </w:tc>
        <w:tc>
          <w:tcPr>
            <w:tcW w:w="219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厂区无扬尘、无积水，厂区、车间卫生整洁。</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1.厂区路面硬化、保持平整，正常天气下无扬尘和积水等现象；</w:t>
            </w:r>
            <w:r>
              <w:rPr>
                <w:rFonts w:ascii="宋体" w:hAnsi="宋体" w:cs="宋体" w:hint="eastAsia"/>
                <w:color w:val="000000"/>
                <w:kern w:val="0"/>
                <w:sz w:val="20"/>
                <w:szCs w:val="20"/>
              </w:rPr>
              <w:br/>
              <w:t>2.厂区内保持清洁卫生，无裸存的垃圾堆，无妨碍食品卫生的其他物品；</w:t>
            </w:r>
            <w:r>
              <w:rPr>
                <w:rFonts w:ascii="宋体" w:hAnsi="宋体" w:cs="宋体" w:hint="eastAsia"/>
                <w:color w:val="000000"/>
                <w:kern w:val="0"/>
                <w:sz w:val="20"/>
                <w:szCs w:val="20"/>
              </w:rPr>
              <w:br/>
              <w:t>3.生产车间地面无积水、无积尘、无破损，墙面、屋顶无污垢、无霉变；</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4.生产车间内无食品原辅料、半成品、成品等散落。</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*2.2</w:t>
            </w:r>
          </w:p>
        </w:tc>
        <w:tc>
          <w:tcPr>
            <w:tcW w:w="219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厂区、车间与有毒、有害场所及其他污染源保持规定的距离。</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1.厂区附近无对食品生产产生影响的有毒有害污染源，车间外废弃物放置场所与食品加工场所隔离防止污染；</w:t>
            </w:r>
          </w:p>
          <w:p w:rsidR="00B67608" w:rsidRDefault="00E141F3">
            <w:r>
              <w:rPr>
                <w:rFonts w:ascii="宋体" w:hAnsi="宋体" w:cs="宋体" w:hint="eastAsia"/>
                <w:color w:val="000000"/>
                <w:kern w:val="0"/>
                <w:sz w:val="20"/>
                <w:szCs w:val="20"/>
              </w:rPr>
              <w:t>2.生活区、生产区相互隔离；</w:t>
            </w:r>
            <w:r>
              <w:rPr>
                <w:rFonts w:ascii="宋体" w:hAnsi="宋体" w:cs="宋体" w:hint="eastAsia"/>
                <w:color w:val="000000"/>
                <w:kern w:val="0"/>
                <w:sz w:val="20"/>
                <w:szCs w:val="20"/>
              </w:rPr>
              <w:br/>
              <w:t>3.生产区域未饲养家禽、家畜。</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*2.3</w:t>
            </w:r>
          </w:p>
        </w:tc>
        <w:tc>
          <w:tcPr>
            <w:tcW w:w="219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卫生间应保持清洁，应设置洗手设施，未与食品生产、包装或贮存等区域直接连通。</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1.卫生间位置设置合理，与食品生产、包装或贮存等区域未直接连通；</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2.卫生间保持清洁，并设置洗手设施。</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1585"/>
          <w:jc w:val="center"/>
        </w:trPr>
        <w:tc>
          <w:tcPr>
            <w:tcW w:w="1050" w:type="dxa"/>
            <w:vMerge/>
            <w:tcBorders>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2.4</w:t>
            </w:r>
          </w:p>
        </w:tc>
        <w:tc>
          <w:tcPr>
            <w:tcW w:w="219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有更衣、洗手、干手、消毒设备、设施，满足正常使用。</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1.有与生产量或工作人员数量相匹配的更衣、洗手、干手、消毒设施，并处于正常使用状态；</w:t>
            </w:r>
          </w:p>
          <w:p w:rsidR="00B67608" w:rsidRDefault="00E141F3">
            <w:pPr>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2.工作服、帽、鞋等经过清洗消毒、干净整洁，与个人服装及其他物品分开放置。</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bl>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安徽省食品药品监督检查表（续表第2页）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p w:rsidR="00B67608" w:rsidRDefault="00B67608">
      <w:pPr>
        <w:spacing w:line="440" w:lineRule="exact"/>
        <w:jc w:val="right"/>
        <w:rPr>
          <w:rFonts w:ascii="宋体" w:hAnsi="宋体" w:cs="宋体"/>
          <w:kern w:val="0"/>
          <w:sz w:val="20"/>
          <w:szCs w:val="20"/>
          <w:u w:val="single"/>
        </w:rPr>
      </w:pPr>
    </w:p>
    <w:tbl>
      <w:tblPr>
        <w:tblW w:w="9909" w:type="dxa"/>
        <w:jc w:val="center"/>
        <w:tblInd w:w="116" w:type="dxa"/>
        <w:tblLayout w:type="fixed"/>
        <w:tblLook w:val="04A0"/>
      </w:tblPr>
      <w:tblGrid>
        <w:gridCol w:w="1121"/>
        <w:gridCol w:w="850"/>
        <w:gridCol w:w="1950"/>
        <w:gridCol w:w="3685"/>
        <w:gridCol w:w="709"/>
        <w:gridCol w:w="744"/>
        <w:gridCol w:w="850"/>
      </w:tblGrid>
      <w:tr w:rsidR="00B67608">
        <w:trPr>
          <w:trHeight w:val="569"/>
          <w:jc w:val="center"/>
        </w:trPr>
        <w:tc>
          <w:tcPr>
            <w:tcW w:w="1121"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19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44"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5735"/>
          <w:jc w:val="center"/>
        </w:trPr>
        <w:tc>
          <w:tcPr>
            <w:tcW w:w="1121" w:type="dxa"/>
            <w:vMerge w:val="restart"/>
            <w:tcBorders>
              <w:top w:val="single" w:sz="4" w:space="0" w:color="auto"/>
              <w:left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2.生产环境条件</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2.5</w:t>
            </w:r>
          </w:p>
        </w:tc>
        <w:tc>
          <w:tcPr>
            <w:tcW w:w="1950"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通风、防尘、照明、存放垃圾和废弃物等设备、设施正常运行。</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sz w:val="20"/>
                <w:szCs w:val="20"/>
              </w:rPr>
            </w:pPr>
            <w:r>
              <w:rPr>
                <w:rFonts w:ascii="宋体" w:hAnsi="宋体" w:cs="宋体" w:hint="eastAsia"/>
                <w:color w:val="000000"/>
                <w:kern w:val="0"/>
                <w:sz w:val="20"/>
                <w:szCs w:val="20"/>
              </w:rPr>
              <w:t>1.根据生产需要设置</w:t>
            </w:r>
            <w:r>
              <w:rPr>
                <w:rFonts w:ascii="宋体" w:hAnsi="宋体" w:cs="宋体" w:hint="eastAsia"/>
                <w:sz w:val="20"/>
                <w:szCs w:val="20"/>
              </w:rPr>
              <w:t>通风、防尘、照明、存放垃圾和废弃物等设备、设施，运转正常；</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室内排水由清洁程度高的区域流向清洁程度低的区域，且有防止逆流的措施。 排水系统出入口设计合理并有防护措施，防止污染和虫害侵入</w:t>
            </w:r>
            <w:r>
              <w:rPr>
                <w:rFonts w:ascii="宋体" w:hAnsi="宋体" w:cs="宋体" w:hint="eastAsia"/>
                <w:color w:val="000000"/>
                <w:kern w:val="0"/>
                <w:sz w:val="20"/>
                <w:szCs w:val="20"/>
              </w:rPr>
              <w:t>；</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w:t>
            </w:r>
            <w:r>
              <w:rPr>
                <w:rFonts w:ascii="宋体" w:hAnsi="宋体" w:cs="宋体"/>
                <w:color w:val="000000"/>
                <w:kern w:val="0"/>
                <w:sz w:val="20"/>
                <w:szCs w:val="20"/>
              </w:rPr>
              <w:t>配备适宜的通风、排气设施，避免空气从清洁程度要求低的作业区域流向清洁程度要求高的作业区域</w:t>
            </w:r>
            <w:r>
              <w:rPr>
                <w:rFonts w:ascii="宋体" w:hAnsi="宋体" w:cs="宋体" w:hint="eastAsia"/>
                <w:color w:val="000000"/>
                <w:kern w:val="0"/>
                <w:sz w:val="20"/>
                <w:szCs w:val="20"/>
              </w:rPr>
              <w:t>，</w:t>
            </w:r>
            <w:r>
              <w:rPr>
                <w:rFonts w:ascii="宋体" w:hAnsi="宋体" w:cs="宋体"/>
                <w:color w:val="000000"/>
                <w:kern w:val="0"/>
                <w:sz w:val="20"/>
                <w:szCs w:val="20"/>
              </w:rPr>
              <w:t>必要时安装</w:t>
            </w:r>
            <w:r>
              <w:rPr>
                <w:rFonts w:ascii="宋体" w:hAnsi="宋体" w:cs="宋体" w:hint="eastAsia"/>
                <w:color w:val="000000"/>
                <w:kern w:val="0"/>
                <w:sz w:val="20"/>
                <w:szCs w:val="20"/>
              </w:rPr>
              <w:t>有</w:t>
            </w:r>
            <w:r>
              <w:rPr>
                <w:rFonts w:ascii="宋体" w:hAnsi="宋体" w:cs="宋体"/>
                <w:color w:val="000000"/>
                <w:kern w:val="0"/>
                <w:sz w:val="20"/>
                <w:szCs w:val="20"/>
              </w:rPr>
              <w:t>空气过滤、净化或除尘设施。通风设施易于清洁、维修或更换，并能防止虫害侵入</w:t>
            </w:r>
            <w:r>
              <w:rPr>
                <w:rFonts w:ascii="宋体" w:hAnsi="宋体" w:cs="宋体" w:hint="eastAsia"/>
                <w:color w:val="000000"/>
                <w:kern w:val="0"/>
                <w:sz w:val="20"/>
                <w:szCs w:val="20"/>
              </w:rPr>
              <w:t>；</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4.食品和原料的正上方安装的照明设施使用安全型照明设施或采取防护措施；</w:t>
            </w:r>
            <w:r>
              <w:rPr>
                <w:rFonts w:ascii="宋体" w:hAnsi="宋体" w:cs="宋体" w:hint="eastAsia"/>
                <w:color w:val="000000"/>
                <w:kern w:val="0"/>
                <w:sz w:val="20"/>
                <w:szCs w:val="20"/>
              </w:rPr>
              <w:br/>
              <w:t>5.存放废弃物的设施和容器设计合理、防止渗漏、易于清洁、标识清晰。</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44"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1121"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2.6</w:t>
            </w:r>
          </w:p>
        </w:tc>
        <w:tc>
          <w:tcPr>
            <w:tcW w:w="1950"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车间内使用的洗涤剂、消毒剂等化学品应与原料、半成品、成品、包装材料等分隔放置，并有相应的使用记录。</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1.生产过程中使用的洗涤剂、消毒剂等化学品由专人管理，未与食品原料、成品、半成品或包装材料混放；有相应的使用记录；</w:t>
            </w:r>
            <w:r>
              <w:rPr>
                <w:rFonts w:ascii="宋体" w:hAnsi="宋体" w:cs="宋体" w:hint="eastAsia"/>
                <w:color w:val="000000"/>
                <w:kern w:val="0"/>
                <w:sz w:val="20"/>
                <w:szCs w:val="20"/>
              </w:rPr>
              <w:br/>
              <w:t>2.除清洁消毒必需和工艺需要，未在生产场所使用和存放可能污染食品的化学品。</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44"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2185"/>
          <w:jc w:val="center"/>
        </w:trPr>
        <w:tc>
          <w:tcPr>
            <w:tcW w:w="1121" w:type="dxa"/>
            <w:vMerge/>
            <w:tcBorders>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2.7</w:t>
            </w:r>
          </w:p>
        </w:tc>
        <w:tc>
          <w:tcPr>
            <w:tcW w:w="1950"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定期检查防鼠、防蝇、防虫害装置的使用情况并有相应检查记录，生产场所无虫害迹象。</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sz w:val="20"/>
                <w:szCs w:val="20"/>
              </w:rPr>
              <w:t>1.防鼠、防蝇、防虫害装置</w:t>
            </w:r>
            <w:r>
              <w:rPr>
                <w:rFonts w:ascii="宋体" w:hAnsi="宋体" w:cs="宋体" w:hint="eastAsia"/>
                <w:color w:val="000000"/>
                <w:kern w:val="0"/>
                <w:sz w:val="20"/>
                <w:szCs w:val="20"/>
              </w:rPr>
              <w:t xml:space="preserve">安装到位、明显标示、及时清理； </w:t>
            </w:r>
            <w:r>
              <w:rPr>
                <w:rFonts w:ascii="宋体" w:hAnsi="宋体" w:cs="宋体" w:hint="eastAsia"/>
                <w:color w:val="000000"/>
                <w:kern w:val="0"/>
                <w:sz w:val="20"/>
                <w:szCs w:val="20"/>
              </w:rPr>
              <w:br/>
              <w:t>2.定期检查上述设施的使用情况，并有检查记录；</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3.现场无昆虫、鼠害侵入迹象。</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44"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bl>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安徽省食品药品监督检查表（续表第3页）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p w:rsidR="00B67608" w:rsidRDefault="00B67608"/>
    <w:tbl>
      <w:tblPr>
        <w:tblW w:w="9554" w:type="dxa"/>
        <w:jc w:val="center"/>
        <w:tblInd w:w="116" w:type="dxa"/>
        <w:tblLayout w:type="fixed"/>
        <w:tblLook w:val="04A0"/>
      </w:tblPr>
      <w:tblGrid>
        <w:gridCol w:w="1050"/>
        <w:gridCol w:w="850"/>
        <w:gridCol w:w="1985"/>
        <w:gridCol w:w="3543"/>
        <w:gridCol w:w="709"/>
        <w:gridCol w:w="709"/>
        <w:gridCol w:w="708"/>
      </w:tblGrid>
      <w:tr w:rsidR="00B67608">
        <w:trPr>
          <w:trHeight w:val="458"/>
          <w:jc w:val="center"/>
        </w:trPr>
        <w:tc>
          <w:tcPr>
            <w:tcW w:w="10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543"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458"/>
          <w:jc w:val="center"/>
        </w:trPr>
        <w:tc>
          <w:tcPr>
            <w:tcW w:w="1050" w:type="dxa"/>
            <w:vMerge w:val="restart"/>
            <w:tcBorders>
              <w:top w:val="single" w:sz="4" w:space="0" w:color="auto"/>
              <w:left w:val="single" w:sz="4" w:space="0" w:color="auto"/>
              <w:right w:val="single" w:sz="4" w:space="0" w:color="auto"/>
            </w:tcBorders>
            <w:vAlign w:val="center"/>
          </w:tcPr>
          <w:p w:rsidR="00B67608" w:rsidRDefault="00E141F3">
            <w:pPr>
              <w:jc w:val="center"/>
              <w:rPr>
                <w:rFonts w:ascii="宋体" w:hAnsi="宋体" w:cs="宋体"/>
                <w:b/>
                <w:sz w:val="20"/>
                <w:szCs w:val="20"/>
              </w:rPr>
            </w:pPr>
            <w:r>
              <w:rPr>
                <w:rFonts w:ascii="宋体" w:hAnsi="宋体" w:cs="宋体" w:hint="eastAsia"/>
                <w:sz w:val="20"/>
                <w:szCs w:val="20"/>
              </w:rPr>
              <w:t>3.进货查验结果</w:t>
            </w:r>
            <w:r>
              <w:rPr>
                <w:rFonts w:ascii="宋体" w:hAnsi="宋体" w:cs="宋体" w:hint="eastAsia"/>
                <w:sz w:val="20"/>
                <w:szCs w:val="20"/>
              </w:rPr>
              <w:br/>
              <w:t>注：①检查盛放主要原辅料的仓库；②原辅料品种随机抽查不少于2种，不足2种的全部检查。</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kern w:val="0"/>
                <w:sz w:val="20"/>
                <w:szCs w:val="20"/>
              </w:rPr>
              <w:t>查验食品原辅料、食品添加剂、食品相关产品供货者的许可证、产品合格证明文件；供货者无法提供有效合格证明文件的食品原料，有检验记录。</w:t>
            </w:r>
          </w:p>
        </w:tc>
        <w:tc>
          <w:tcPr>
            <w:tcW w:w="3543"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kern w:val="0"/>
                <w:sz w:val="20"/>
                <w:szCs w:val="20"/>
              </w:rPr>
            </w:pPr>
            <w:r>
              <w:rPr>
                <w:rFonts w:ascii="宋体" w:hAnsi="宋体" w:cs="宋体" w:hint="eastAsia"/>
                <w:kern w:val="0"/>
                <w:sz w:val="20"/>
                <w:szCs w:val="20"/>
              </w:rPr>
              <w:t>1.企业对采购的</w:t>
            </w:r>
            <w:r>
              <w:rPr>
                <w:rFonts w:ascii="宋体" w:hAnsi="宋体" w:cs="宋体" w:hint="eastAsia"/>
                <w:sz w:val="20"/>
                <w:szCs w:val="20"/>
              </w:rPr>
              <w:t>食品原料、食品添加剂、食品相关产品</w:t>
            </w:r>
            <w:r>
              <w:rPr>
                <w:rFonts w:ascii="宋体" w:hAnsi="宋体" w:cs="宋体" w:hint="eastAsia"/>
                <w:kern w:val="0"/>
                <w:sz w:val="20"/>
                <w:szCs w:val="20"/>
              </w:rPr>
              <w:t>向供货者索取许可证复印件（指按照相关法律法规规定，应当取得许可的）；</w:t>
            </w:r>
            <w:r>
              <w:rPr>
                <w:rFonts w:ascii="宋体" w:hAnsi="宋体" w:cs="宋体" w:hint="eastAsia"/>
                <w:kern w:val="0"/>
                <w:sz w:val="20"/>
                <w:szCs w:val="20"/>
              </w:rPr>
              <w:br/>
              <w:t>2.企业对采购的</w:t>
            </w:r>
            <w:r>
              <w:rPr>
                <w:rFonts w:ascii="宋体" w:hAnsi="宋体" w:cs="宋体" w:hint="eastAsia"/>
                <w:sz w:val="20"/>
                <w:szCs w:val="20"/>
              </w:rPr>
              <w:t>食品原料、食品添加剂、食品相关产品</w:t>
            </w:r>
            <w:r>
              <w:rPr>
                <w:rFonts w:ascii="宋体" w:hAnsi="宋体" w:cs="宋体" w:hint="eastAsia"/>
                <w:kern w:val="0"/>
                <w:sz w:val="20"/>
                <w:szCs w:val="20"/>
              </w:rPr>
              <w:t>按照批次索取产品合格证明文件，包括检验机构的检验报告、企业的自检报告或者合格证明等；</w:t>
            </w:r>
            <w:r>
              <w:rPr>
                <w:rFonts w:ascii="宋体" w:hAnsi="宋体" w:cs="宋体" w:hint="eastAsia"/>
                <w:kern w:val="0"/>
                <w:sz w:val="20"/>
                <w:szCs w:val="20"/>
              </w:rPr>
              <w:br/>
              <w:t>3.对供货者无法提供有效合格证明文件的食品原料，依照食品安全标准自行检验或委托检验；</w:t>
            </w:r>
            <w:r>
              <w:rPr>
                <w:rFonts w:ascii="宋体" w:hAnsi="宋体" w:cs="宋体" w:hint="eastAsia"/>
                <w:kern w:val="0"/>
                <w:sz w:val="20"/>
                <w:szCs w:val="20"/>
              </w:rPr>
              <w:br/>
              <w:t>4.对肉类索取检疫证明，猪肉还应索取品质合格证明（如检验合格证）；采购的猪肉来源于定点屠宰厂（场）；</w:t>
            </w:r>
            <w:r>
              <w:rPr>
                <w:rFonts w:ascii="宋体" w:hAnsi="宋体" w:cs="宋体" w:hint="eastAsia"/>
                <w:kern w:val="0"/>
                <w:sz w:val="20"/>
                <w:szCs w:val="20"/>
              </w:rPr>
              <w:br/>
              <w:t>5.企业采购的进口食品原料、食品添加剂有中文标签，并向供货者索取有效的检验检疫证明文件，证明上载明的信息与货物标签一致。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*3.2</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adjustRightInd w:val="0"/>
              <w:snapToGrid w:val="0"/>
              <w:spacing w:line="320" w:lineRule="exact"/>
              <w:rPr>
                <w:rFonts w:ascii="仿宋" w:eastAsia="仿宋" w:hAnsi="仿宋" w:cs="宋体"/>
                <w:kern w:val="0"/>
                <w:sz w:val="24"/>
              </w:rPr>
            </w:pPr>
            <w:r>
              <w:rPr>
                <w:rFonts w:ascii="宋体" w:hAnsi="宋体" w:cs="宋体" w:hint="eastAsia"/>
                <w:color w:val="000000"/>
                <w:kern w:val="0"/>
                <w:sz w:val="20"/>
                <w:szCs w:val="20"/>
              </w:rPr>
              <w:t>进货查验记录及证明材料真实、完整，记录和凭证保存期限不少于产品保质期期满后六个月，没有明确保质期的，保存期限不少于二年。</w:t>
            </w:r>
          </w:p>
        </w:tc>
        <w:tc>
          <w:tcPr>
            <w:tcW w:w="3543"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1.有对应的进货查验记录;</w:t>
            </w:r>
            <w:r>
              <w:rPr>
                <w:rFonts w:ascii="宋体" w:hAnsi="宋体" w:cs="宋体" w:hint="eastAsia"/>
                <w:color w:val="000000"/>
                <w:kern w:val="0"/>
                <w:sz w:val="20"/>
                <w:szCs w:val="20"/>
              </w:rPr>
              <w:br/>
              <w:t>2.查验记录真实完整，能如实记录产品的名称、规格、数量、生产日期或者生产批号、保质期、进货日期以及供货者名称、地址、联系方式等内容;</w:t>
            </w:r>
            <w:r>
              <w:rPr>
                <w:rFonts w:ascii="宋体" w:hAnsi="宋体" w:cs="宋体" w:hint="eastAsia"/>
                <w:color w:val="000000"/>
                <w:kern w:val="0"/>
                <w:sz w:val="20"/>
                <w:szCs w:val="20"/>
              </w:rPr>
              <w:br/>
              <w:t>3.记录和凭证保存期限不少于产品保质期期满后六个月，没有明确保质期的，保存期限不少于二年。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1050" w:type="dxa"/>
            <w:vMerge/>
            <w:tcBorders>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建立和保存食品原料、食品添加剂、食品相关产品的贮存、保管记录和领用出库记录。</w:t>
            </w:r>
          </w:p>
        </w:tc>
        <w:tc>
          <w:tcPr>
            <w:tcW w:w="3543"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1.原辅料有进库、贮存、出库和领用记录。</w:t>
            </w:r>
            <w:r>
              <w:rPr>
                <w:rFonts w:ascii="宋体" w:hAnsi="宋体" w:cs="宋体" w:hint="eastAsia"/>
                <w:color w:val="000000"/>
                <w:kern w:val="0"/>
                <w:sz w:val="20"/>
                <w:szCs w:val="20"/>
              </w:rPr>
              <w:br/>
              <w:t>2.仓库出货顺序遵循先进先出的原则，必要时可根据不同食品原辅料的特性确定出货顺序。</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bl>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安徽省食品药品监督检查表（续表第4页）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p w:rsidR="00B67608" w:rsidRDefault="00B67608">
      <w:pPr>
        <w:spacing w:line="440" w:lineRule="exact"/>
        <w:jc w:val="right"/>
        <w:rPr>
          <w:rFonts w:ascii="宋体" w:hAnsi="宋体" w:cs="宋体"/>
          <w:kern w:val="0"/>
          <w:sz w:val="20"/>
          <w:szCs w:val="20"/>
          <w:u w:val="single"/>
        </w:rPr>
      </w:pPr>
    </w:p>
    <w:tbl>
      <w:tblPr>
        <w:tblW w:w="9554" w:type="dxa"/>
        <w:jc w:val="center"/>
        <w:tblInd w:w="116" w:type="dxa"/>
        <w:tblLayout w:type="fixed"/>
        <w:tblLook w:val="04A0"/>
      </w:tblPr>
      <w:tblGrid>
        <w:gridCol w:w="908"/>
        <w:gridCol w:w="850"/>
        <w:gridCol w:w="2268"/>
        <w:gridCol w:w="3544"/>
        <w:gridCol w:w="709"/>
        <w:gridCol w:w="709"/>
        <w:gridCol w:w="566"/>
      </w:tblGrid>
      <w:tr w:rsidR="00B67608">
        <w:trPr>
          <w:trHeight w:val="458"/>
          <w:jc w:val="center"/>
        </w:trPr>
        <w:tc>
          <w:tcPr>
            <w:tcW w:w="908"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458"/>
          <w:jc w:val="center"/>
        </w:trPr>
        <w:tc>
          <w:tcPr>
            <w:tcW w:w="908" w:type="dxa"/>
            <w:vMerge w:val="restart"/>
            <w:tcBorders>
              <w:top w:val="single" w:sz="4" w:space="0" w:color="auto"/>
              <w:left w:val="single" w:sz="4" w:space="0" w:color="auto"/>
              <w:right w:val="single" w:sz="4" w:space="0" w:color="auto"/>
            </w:tcBorders>
            <w:vAlign w:val="center"/>
          </w:tcPr>
          <w:p w:rsidR="00B67608" w:rsidRDefault="00E141F3">
            <w:pPr>
              <w:snapToGrid w:val="0"/>
              <w:jc w:val="left"/>
              <w:rPr>
                <w:rFonts w:ascii="宋体" w:hAnsi="宋体" w:cs="宋体"/>
                <w:sz w:val="20"/>
                <w:szCs w:val="20"/>
              </w:rPr>
            </w:pPr>
            <w:r>
              <w:rPr>
                <w:rFonts w:ascii="宋体" w:hAnsi="宋体" w:cs="宋体" w:hint="eastAsia"/>
                <w:sz w:val="20"/>
                <w:szCs w:val="20"/>
              </w:rPr>
              <w:t>4、生产过程控制</w:t>
            </w:r>
          </w:p>
          <w:p w:rsidR="00B67608" w:rsidRDefault="00E141F3">
            <w:pPr>
              <w:snapToGrid w:val="0"/>
              <w:jc w:val="left"/>
              <w:rPr>
                <w:rFonts w:ascii="宋体" w:hAnsi="宋体" w:cs="宋体"/>
                <w:b/>
                <w:sz w:val="20"/>
                <w:szCs w:val="20"/>
              </w:rPr>
            </w:pPr>
            <w:r>
              <w:rPr>
                <w:rFonts w:ascii="宋体" w:hAnsi="宋体" w:cs="宋体" w:hint="eastAsia"/>
                <w:sz w:val="20"/>
                <w:szCs w:val="20"/>
              </w:rPr>
              <w:t>注：在成品库至少抽取2批次产品，按生产日期或批号追溯生产过程记录及控制的全部检查，有专供特定人群的产品至少抽1种查。</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w:t>
            </w:r>
            <w:r>
              <w:rPr>
                <w:rFonts w:ascii="宋体" w:hAnsi="宋体" w:cs="宋体"/>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有食品安全自查制度文件，定期对食品安全状况进行自查并记录和处置。</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1.企业建立有食品安全自查制度，并定期对食品安全状况进行自查，留有自查记录。</w:t>
            </w:r>
            <w:r>
              <w:rPr>
                <w:rFonts w:ascii="宋体" w:hAnsi="宋体" w:cs="宋体" w:hint="eastAsia"/>
                <w:color w:val="000000"/>
                <w:kern w:val="0"/>
                <w:sz w:val="20"/>
                <w:szCs w:val="20"/>
              </w:rPr>
              <w:br/>
              <w:t>2.生产经营条件发生变化或者有发生食品安全事故潜在风险的，能够按照要求进行处置。</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*4.2</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使用的原辅料、食品添加剂、食品相关产品的品种与索证索票、进货查验记录内容一致。</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1.现场抽查的产品所使用的原辅料、食品添加剂、食品相关产品与索证索票、进货查验记录一致；</w:t>
            </w:r>
            <w:r>
              <w:rPr>
                <w:rFonts w:ascii="宋体" w:hAnsi="宋体" w:cs="宋体" w:hint="eastAsia"/>
                <w:color w:val="000000"/>
                <w:kern w:val="0"/>
                <w:sz w:val="20"/>
                <w:szCs w:val="20"/>
              </w:rPr>
              <w:br/>
              <w:t>2. 现场抽查的产品所使用的原辅料、食品添加剂与产品标签的配料表一致。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*4.3</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建立和保存生产投料记录，包括投料种类、品名、生产日期或批号、使用数量等。</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1.建立有生产投料记录；</w:t>
            </w:r>
            <w:r>
              <w:rPr>
                <w:rFonts w:ascii="宋体" w:hAnsi="宋体" w:cs="宋体" w:hint="eastAsia"/>
                <w:color w:val="000000"/>
                <w:kern w:val="0"/>
                <w:sz w:val="20"/>
                <w:szCs w:val="20"/>
              </w:rPr>
              <w:br/>
              <w:t>2.记录完整，包括有投料种类、品名、生产日期或批号、使用数量等。</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*4.4</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 xml:space="preserve">未发现使用非食品原料、回收食品、食品添加剂以外的化学物质、超过保质期的食品原料和食品添加剂生产食品。 </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1.生产车间未发现非食品原料、回收食品，及食品添加剂以外的化学物质；</w:t>
            </w:r>
            <w:r>
              <w:rPr>
                <w:rFonts w:ascii="宋体" w:hAnsi="宋体" w:cs="宋体" w:hint="eastAsia"/>
                <w:color w:val="000000"/>
                <w:kern w:val="0"/>
                <w:sz w:val="20"/>
                <w:szCs w:val="20"/>
              </w:rPr>
              <w:br/>
              <w:t>2.超过保质期的食品原料和食品添加剂专门存放，并及时处理；</w:t>
            </w:r>
            <w:r>
              <w:rPr>
                <w:rFonts w:ascii="宋体" w:hAnsi="宋体" w:cs="宋体" w:hint="eastAsia"/>
                <w:color w:val="000000"/>
                <w:kern w:val="0"/>
                <w:sz w:val="20"/>
                <w:szCs w:val="20"/>
              </w:rPr>
              <w:br/>
              <w:t>3.投料记录中未发现非食品原料、回收食品、食品添加剂以外的化学物质、超过保质期的食品原料和食品添加剂。</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sz w:val="20"/>
                <w:szCs w:val="20"/>
              </w:rPr>
              <w:t>*</w:t>
            </w:r>
            <w:r>
              <w:rPr>
                <w:rFonts w:ascii="宋体" w:hAnsi="宋体" w:cs="宋体" w:hint="eastAsia"/>
                <w:sz w:val="20"/>
                <w:szCs w:val="20"/>
              </w:rPr>
              <w:t>4</w:t>
            </w:r>
            <w:r>
              <w:rPr>
                <w:rFonts w:ascii="宋体" w:hAnsi="宋体" w:cs="宋体"/>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未发现超范围、超限量使用食品添加剂的情况。</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1.企业食品添加剂领用记录、投料记录符合GB 2760 《食品添加剂使用标准》规定，未发现超范围、超限量使用食品添加剂的情况。</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2.使用的食品添加剂在填报的《食品生产加工企业食品配料登记表》中。</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w:t>
            </w:r>
            <w:r>
              <w:rPr>
                <w:rFonts w:ascii="宋体" w:hAnsi="宋体" w:cs="宋体"/>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生产或使用的新食品原料，限定于国务院卫生行政部门公告的新食品原料范围内。</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使用在我国无食用习惯的动物、植物、微生物及其提取物或特定部位的新原料，应在卫生部门公布的新资源食品名单中，或经过卫生部门批准。</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908" w:type="dxa"/>
            <w:vMerge/>
            <w:tcBorders>
              <w:left w:val="single" w:sz="4" w:space="0" w:color="auto"/>
              <w:bottom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sz w:val="20"/>
                <w:szCs w:val="20"/>
              </w:rPr>
              <w:t>*</w:t>
            </w:r>
            <w:r>
              <w:rPr>
                <w:rFonts w:ascii="宋体" w:hAnsi="宋体" w:cs="宋体" w:hint="eastAsia"/>
                <w:sz w:val="20"/>
                <w:szCs w:val="20"/>
              </w:rPr>
              <w:t>4</w:t>
            </w:r>
            <w:r>
              <w:rPr>
                <w:rFonts w:ascii="宋体" w:hAnsi="宋体" w:cs="宋体"/>
                <w:sz w:val="20"/>
                <w:szCs w:val="20"/>
              </w:rPr>
              <w:t>.7</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未发现使用药品、仅用于保健食品的原料生产食品。</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生产车间现场以及进货记录、投料记录、产品配料表中未发现药品或仅用于保健食品的原料。</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bl>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安徽省食品药品监督检查表（续表第5页）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tbl>
      <w:tblPr>
        <w:tblW w:w="9554" w:type="dxa"/>
        <w:jc w:val="center"/>
        <w:tblInd w:w="116" w:type="dxa"/>
        <w:tblLayout w:type="fixed"/>
        <w:tblLook w:val="04A0"/>
      </w:tblPr>
      <w:tblGrid>
        <w:gridCol w:w="908"/>
        <w:gridCol w:w="850"/>
        <w:gridCol w:w="2268"/>
        <w:gridCol w:w="3544"/>
        <w:gridCol w:w="709"/>
        <w:gridCol w:w="709"/>
        <w:gridCol w:w="566"/>
      </w:tblGrid>
      <w:tr w:rsidR="00B67608">
        <w:trPr>
          <w:trHeight w:val="458"/>
          <w:jc w:val="center"/>
        </w:trPr>
        <w:tc>
          <w:tcPr>
            <w:tcW w:w="908"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458"/>
          <w:jc w:val="center"/>
        </w:trPr>
        <w:tc>
          <w:tcPr>
            <w:tcW w:w="908" w:type="dxa"/>
            <w:vMerge w:val="restart"/>
            <w:tcBorders>
              <w:left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4、生产过程控制</w:t>
            </w:r>
          </w:p>
          <w:p w:rsidR="00B67608" w:rsidRDefault="00E141F3">
            <w:pPr>
              <w:jc w:val="center"/>
              <w:rPr>
                <w:rFonts w:ascii="宋体" w:hAnsi="宋体" w:cs="宋体"/>
                <w:sz w:val="20"/>
                <w:szCs w:val="20"/>
              </w:rPr>
            </w:pPr>
            <w:r>
              <w:rPr>
                <w:rFonts w:ascii="宋体" w:hAnsi="宋体" w:cs="宋体" w:hint="eastAsia"/>
                <w:sz w:val="20"/>
                <w:szCs w:val="20"/>
              </w:rPr>
              <w:t>注：在成品库至少抽取2批次产品，按生产日期或批号追溯生产过程记录及控制的全部检查，有专供特定人群的产品至少抽1种查。</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sz w:val="20"/>
                <w:szCs w:val="20"/>
              </w:rPr>
              <w:t>*</w:t>
            </w:r>
            <w:r>
              <w:rPr>
                <w:rFonts w:ascii="宋体" w:hAnsi="宋体" w:cs="宋体" w:hint="eastAsia"/>
                <w:sz w:val="20"/>
                <w:szCs w:val="20"/>
              </w:rPr>
              <w:t>4</w:t>
            </w:r>
            <w:r>
              <w:rPr>
                <w:rFonts w:ascii="宋体" w:hAnsi="宋体" w:cs="宋体"/>
                <w:sz w:val="20"/>
                <w:szCs w:val="20"/>
              </w:rPr>
              <w:t>.8</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生产记录中的生产工艺和参数与企业申请许可时提供的工艺流程一致。</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1.生产现场工</w:t>
            </w:r>
            <w:r>
              <w:rPr>
                <w:rFonts w:ascii="宋体" w:hAnsi="宋体" w:cs="宋体"/>
                <w:color w:val="000000"/>
                <w:kern w:val="0"/>
                <w:sz w:val="20"/>
                <w:szCs w:val="20"/>
              </w:rPr>
              <w:t>艺设备布局</w:t>
            </w:r>
            <w:r>
              <w:rPr>
                <w:rFonts w:ascii="宋体" w:hAnsi="宋体" w:cs="宋体" w:hint="eastAsia"/>
                <w:color w:val="000000"/>
                <w:kern w:val="0"/>
                <w:sz w:val="20"/>
                <w:szCs w:val="20"/>
              </w:rPr>
              <w:t>、</w:t>
            </w:r>
            <w:r>
              <w:rPr>
                <w:rFonts w:ascii="宋体" w:hAnsi="宋体" w:cs="宋体"/>
                <w:color w:val="000000"/>
                <w:kern w:val="0"/>
                <w:sz w:val="20"/>
                <w:szCs w:val="20"/>
              </w:rPr>
              <w:t>工艺流程</w:t>
            </w:r>
            <w:r>
              <w:rPr>
                <w:rFonts w:ascii="宋体" w:hAnsi="宋体" w:cs="宋体" w:hint="eastAsia"/>
                <w:color w:val="000000"/>
                <w:kern w:val="0"/>
                <w:sz w:val="20"/>
                <w:szCs w:val="20"/>
              </w:rPr>
              <w:t>与申请许可时提交的一致；</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2.企业</w:t>
            </w:r>
            <w:r>
              <w:rPr>
                <w:rFonts w:ascii="宋体" w:hAnsi="宋体" w:cs="宋体" w:hint="eastAsia"/>
                <w:sz w:val="20"/>
                <w:szCs w:val="20"/>
              </w:rPr>
              <w:t>记录中的生产工艺和参数</w:t>
            </w:r>
            <w:r>
              <w:rPr>
                <w:rFonts w:ascii="宋体" w:hAnsi="宋体" w:cs="宋体" w:hint="eastAsia"/>
                <w:color w:val="000000"/>
                <w:kern w:val="0"/>
                <w:sz w:val="20"/>
                <w:szCs w:val="20"/>
              </w:rPr>
              <w:t>与申请许可时提交的一致。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sz w:val="20"/>
                <w:szCs w:val="20"/>
              </w:rPr>
              <w:t>*</w:t>
            </w:r>
            <w:r>
              <w:rPr>
                <w:rFonts w:ascii="宋体" w:hAnsi="宋体" w:cs="宋体" w:hint="eastAsia"/>
                <w:sz w:val="20"/>
                <w:szCs w:val="20"/>
              </w:rPr>
              <w:t>4</w:t>
            </w:r>
            <w:r>
              <w:rPr>
                <w:rFonts w:ascii="宋体" w:hAnsi="宋体" w:cs="宋体"/>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建立和保存生产加工过程关键控制点的控制情况记录。</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1.有关键控制点控制制度，包括必要的半成品检验、温度控制、车间洁净度控制等；</w:t>
            </w:r>
            <w:r>
              <w:rPr>
                <w:rFonts w:ascii="宋体" w:hAnsi="宋体" w:cs="宋体" w:hint="eastAsia"/>
                <w:color w:val="000000"/>
                <w:kern w:val="0"/>
                <w:sz w:val="20"/>
                <w:szCs w:val="20"/>
              </w:rPr>
              <w:br/>
              <w:t>2.有关键控制点控制记录，记录完整，与实际相符</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w:t>
            </w:r>
            <w:r>
              <w:rPr>
                <w:rFonts w:ascii="宋体" w:hAnsi="宋体" w:cs="宋体"/>
                <w:sz w:val="20"/>
                <w:szCs w:val="20"/>
              </w:rPr>
              <w:t xml:space="preserve">.10 </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生产现场未发现人流、物流交叉污染。</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1.工人不从物流通道进入生产车间；</w:t>
            </w:r>
            <w:r>
              <w:rPr>
                <w:rFonts w:ascii="宋体" w:hAnsi="宋体" w:cs="宋体" w:hint="eastAsia"/>
                <w:color w:val="000000"/>
                <w:kern w:val="0"/>
                <w:sz w:val="20"/>
                <w:szCs w:val="20"/>
              </w:rPr>
              <w:br/>
              <w:t>2.原辅料、成品等不从人流通道进入生产车间；</w:t>
            </w:r>
            <w:r>
              <w:rPr>
                <w:rFonts w:ascii="宋体" w:hAnsi="宋体" w:cs="宋体" w:hint="eastAsia"/>
                <w:color w:val="000000"/>
                <w:kern w:val="0"/>
                <w:sz w:val="20"/>
                <w:szCs w:val="20"/>
              </w:rPr>
              <w:br/>
              <w:t>3.工人经过更衣、洗手消毒后方可进入生产车间；</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4.低清洁区的工人经过更衣、洗手消毒、戴口罩后方可进入高清洁区；</w:t>
            </w:r>
            <w:r>
              <w:rPr>
                <w:rFonts w:ascii="宋体" w:hAnsi="宋体" w:cs="宋体" w:hint="eastAsia"/>
                <w:color w:val="000000"/>
                <w:kern w:val="0"/>
                <w:sz w:val="20"/>
                <w:szCs w:val="20"/>
              </w:rPr>
              <w:br/>
              <w:t>5.产品经内包装后方可出生产车间。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w:t>
            </w:r>
            <w:r>
              <w:rPr>
                <w:rFonts w:ascii="宋体" w:hAnsi="宋体" w:cs="宋体"/>
                <w:sz w:val="20"/>
                <w:szCs w:val="20"/>
              </w:rPr>
              <w:t>.11</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未发现原辅料、半成品与直接入口食品交叉污染。</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1.原料经过脱包或采用其他清洁外包处理后方可进入生产车间；</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2.原料、半成品及成品分区域存放，明确标示。</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96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w:t>
            </w:r>
            <w:r>
              <w:rPr>
                <w:rFonts w:ascii="宋体" w:hAnsi="宋体" w:cs="宋体"/>
                <w:sz w:val="20"/>
                <w:szCs w:val="20"/>
              </w:rPr>
              <w:t>.12</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 xml:space="preserve">有温、湿度等生产环境监测要求的，定期进行监测并记录。 </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1.有必备的温、湿度控制设备，并有记录；</w:t>
            </w:r>
            <w:r>
              <w:rPr>
                <w:rFonts w:ascii="宋体" w:hAnsi="宋体" w:cs="宋体" w:hint="eastAsia"/>
                <w:color w:val="000000"/>
                <w:kern w:val="0"/>
                <w:sz w:val="20"/>
                <w:szCs w:val="20"/>
              </w:rPr>
              <w:br/>
              <w:t>2.温、湿度控制设备运行正常；</w:t>
            </w:r>
          </w:p>
          <w:p w:rsidR="00B67608" w:rsidRDefault="00E141F3">
            <w:pPr>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3.现场温、湿度达到要求。</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96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w:t>
            </w:r>
            <w:r>
              <w:rPr>
                <w:rFonts w:ascii="宋体" w:hAnsi="宋体" w:cs="宋体"/>
                <w:sz w:val="20"/>
                <w:szCs w:val="20"/>
              </w:rPr>
              <w:t>.13</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生产设备、设施定期维护保养并做好记录。</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 xml:space="preserve"> 主要生产设备</w:t>
            </w:r>
            <w:r>
              <w:rPr>
                <w:rFonts w:ascii="宋体" w:hAnsi="宋体" w:cs="宋体" w:hint="eastAsia"/>
                <w:color w:val="000000"/>
                <w:kern w:val="0"/>
                <w:sz w:val="20"/>
                <w:szCs w:val="20"/>
              </w:rPr>
              <w:t>、</w:t>
            </w:r>
            <w:r>
              <w:rPr>
                <w:rFonts w:ascii="宋体" w:hAnsi="宋体" w:cs="宋体"/>
                <w:color w:val="000000"/>
                <w:kern w:val="0"/>
                <w:sz w:val="20"/>
                <w:szCs w:val="20"/>
              </w:rPr>
              <w:t>设施</w:t>
            </w:r>
            <w:r>
              <w:rPr>
                <w:rFonts w:ascii="宋体" w:hAnsi="宋体" w:cs="宋体" w:hint="eastAsia"/>
                <w:color w:val="000000"/>
                <w:kern w:val="0"/>
                <w:sz w:val="20"/>
                <w:szCs w:val="20"/>
              </w:rPr>
              <w:t>未发生变化，正常运转；</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hint="eastAsia"/>
                <w:sz w:val="20"/>
                <w:szCs w:val="20"/>
              </w:rPr>
              <w:t xml:space="preserve"> 生产设备、设施</w:t>
            </w:r>
            <w:r>
              <w:rPr>
                <w:rFonts w:ascii="宋体" w:hAnsi="宋体" w:cs="宋体" w:hint="eastAsia"/>
                <w:color w:val="000000"/>
                <w:kern w:val="0"/>
                <w:sz w:val="20"/>
                <w:szCs w:val="20"/>
              </w:rPr>
              <w:t>有维修保养制度，有维护、保养记录，记录项目齐全、完整。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96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sz w:val="20"/>
                <w:szCs w:val="20"/>
              </w:rPr>
              <w:t>*</w:t>
            </w:r>
            <w:r>
              <w:rPr>
                <w:rFonts w:ascii="宋体" w:hAnsi="宋体" w:cs="宋体" w:hint="eastAsia"/>
                <w:sz w:val="20"/>
                <w:szCs w:val="20"/>
              </w:rPr>
              <w:t>4</w:t>
            </w:r>
            <w:r>
              <w:rPr>
                <w:rFonts w:ascii="宋体" w:hAnsi="宋体" w:cs="宋体"/>
                <w:sz w:val="20"/>
                <w:szCs w:val="20"/>
              </w:rPr>
              <w:t>.14</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未发现超出许可范围生产的情况</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生产现场实际生产的食品品种在食品生产许可证载明的许可范围内。</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968"/>
          <w:jc w:val="center"/>
        </w:trPr>
        <w:tc>
          <w:tcPr>
            <w:tcW w:w="908" w:type="dxa"/>
            <w:vMerge/>
            <w:tcBorders>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sz w:val="20"/>
                <w:szCs w:val="20"/>
              </w:rPr>
              <w:t>*</w:t>
            </w:r>
            <w:r>
              <w:rPr>
                <w:rFonts w:ascii="宋体" w:hAnsi="宋体" w:cs="宋体" w:hint="eastAsia"/>
                <w:sz w:val="20"/>
                <w:szCs w:val="20"/>
              </w:rPr>
              <w:t>4</w:t>
            </w:r>
            <w:r>
              <w:rPr>
                <w:rFonts w:ascii="宋体" w:hAnsi="宋体" w:cs="宋体"/>
                <w:sz w:val="20"/>
                <w:szCs w:val="20"/>
              </w:rPr>
              <w:t>.1</w:t>
            </w:r>
            <w:r>
              <w:rPr>
                <w:rFonts w:ascii="宋体" w:hAnsi="宋体" w:cs="宋体" w:hint="eastAsia"/>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未发现标注虚假生产日期或批号的情况。</w:t>
            </w:r>
          </w:p>
        </w:tc>
        <w:tc>
          <w:tcPr>
            <w:tcW w:w="354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产品标注的生产日期或批号与生产实际一致。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bl>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安徽省食品药品监督检查表（续表第6页）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tbl>
      <w:tblPr>
        <w:tblW w:w="9932" w:type="dxa"/>
        <w:jc w:val="center"/>
        <w:tblInd w:w="116" w:type="dxa"/>
        <w:tblLayout w:type="fixed"/>
        <w:tblLook w:val="04A0"/>
      </w:tblPr>
      <w:tblGrid>
        <w:gridCol w:w="695"/>
        <w:gridCol w:w="851"/>
        <w:gridCol w:w="1819"/>
        <w:gridCol w:w="4394"/>
        <w:gridCol w:w="709"/>
        <w:gridCol w:w="709"/>
        <w:gridCol w:w="755"/>
      </w:tblGrid>
      <w:tr w:rsidR="00B67608">
        <w:trPr>
          <w:trHeight w:val="623"/>
          <w:jc w:val="center"/>
        </w:trPr>
        <w:tc>
          <w:tcPr>
            <w:tcW w:w="695"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851"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1819"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4394"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755"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458"/>
          <w:jc w:val="center"/>
        </w:trPr>
        <w:tc>
          <w:tcPr>
            <w:tcW w:w="695" w:type="dxa"/>
            <w:tcBorders>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4、生产过程控制</w:t>
            </w:r>
          </w:p>
          <w:p w:rsidR="00B67608" w:rsidRDefault="00B67608">
            <w:pPr>
              <w:jc w:val="center"/>
              <w:rPr>
                <w:rFonts w:ascii="宋体" w:hAnsi="宋体" w:cs="宋体"/>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4</w:t>
            </w:r>
            <w:r>
              <w:rPr>
                <w:rFonts w:ascii="宋体" w:hAnsi="宋体" w:cs="宋体"/>
                <w:sz w:val="20"/>
                <w:szCs w:val="20"/>
              </w:rPr>
              <w:t>.1</w:t>
            </w:r>
            <w:r>
              <w:rPr>
                <w:rFonts w:ascii="宋体" w:hAnsi="宋体" w:cs="宋体" w:hint="eastAsia"/>
                <w:sz w:val="20"/>
                <w:szCs w:val="20"/>
              </w:rPr>
              <w:t>6</w:t>
            </w:r>
          </w:p>
        </w:tc>
        <w:tc>
          <w:tcPr>
            <w:tcW w:w="1819"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工作人员穿戴工作衣帽，生产车间内未发现与生产无关的个人或者其他与生产不相关物品，员工洗手消毒后进入生产车间。</w:t>
            </w:r>
          </w:p>
        </w:tc>
        <w:tc>
          <w:tcPr>
            <w:tcW w:w="4394"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1.进入作业区域应规范穿着清洁的工作衣、帽、鞋，头发未露出帽外，并按要求洗手、消毒；</w:t>
            </w:r>
            <w:r>
              <w:rPr>
                <w:rFonts w:ascii="宋体" w:hAnsi="宋体" w:cs="宋体" w:hint="eastAsia"/>
                <w:color w:val="000000"/>
                <w:kern w:val="0"/>
                <w:sz w:val="20"/>
                <w:szCs w:val="20"/>
              </w:rPr>
              <w:br/>
              <w:t>2.进入作业区域未配戴饰物、手表，未化妆、染指甲、喷洒香水；未携带或存放与食品生产无关的个人用品；</w:t>
            </w:r>
            <w:r>
              <w:rPr>
                <w:rFonts w:ascii="宋体" w:hAnsi="宋体" w:cs="宋体" w:hint="eastAsia"/>
                <w:color w:val="000000"/>
                <w:kern w:val="0"/>
                <w:sz w:val="20"/>
                <w:szCs w:val="20"/>
              </w:rPr>
              <w:br/>
              <w:t>3.生产车间内未发现与生产无关的个人用品或其他与生产不相关物品。</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695" w:type="dxa"/>
            <w:vMerge w:val="restart"/>
            <w:tcBorders>
              <w:top w:val="single" w:sz="4" w:space="0" w:color="auto"/>
              <w:left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5、产品检验结果</w:t>
            </w:r>
            <w:r>
              <w:rPr>
                <w:rFonts w:ascii="宋体" w:hAnsi="宋体" w:cs="宋体" w:hint="eastAsia"/>
                <w:sz w:val="20"/>
                <w:szCs w:val="20"/>
              </w:rPr>
              <w:br/>
              <w:t>注：采取抽查方式</w:t>
            </w:r>
          </w:p>
        </w:tc>
        <w:tc>
          <w:tcPr>
            <w:tcW w:w="851"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5.1</w:t>
            </w:r>
          </w:p>
        </w:tc>
        <w:tc>
          <w:tcPr>
            <w:tcW w:w="1819"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企业自检的，应具备与所检项目适应的检验室和检验能力，有检验相关设备及化学试剂，检验仪器设备按期检定。</w:t>
            </w:r>
          </w:p>
        </w:tc>
        <w:tc>
          <w:tcPr>
            <w:tcW w:w="439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1.检验室具备标准、审查细则所规定的出厂检验设备（包括相关的辅助设施、试剂等），检验设备的精度满足出厂检验需要，检验设备的数量与生产能力相适应;</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2.出厂检验设备按期检定或校准；</w:t>
            </w:r>
            <w:r>
              <w:rPr>
                <w:rFonts w:ascii="宋体" w:hAnsi="宋体" w:cs="宋体" w:hint="eastAsia"/>
                <w:color w:val="000000"/>
                <w:kern w:val="0"/>
                <w:sz w:val="20"/>
                <w:szCs w:val="20"/>
              </w:rPr>
              <w:br/>
              <w:t>3.检验试剂均在有效期内，有毒有害检验试剂专柜上锁存放，专人保管，检验试剂的消耗量与使用记录相匹配。</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1378"/>
          <w:jc w:val="center"/>
        </w:trPr>
        <w:tc>
          <w:tcPr>
            <w:tcW w:w="695"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5.2</w:t>
            </w:r>
          </w:p>
        </w:tc>
        <w:tc>
          <w:tcPr>
            <w:tcW w:w="1819"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不能自检的，应当委托有资质的检验机构进行检验。</w:t>
            </w:r>
          </w:p>
        </w:tc>
        <w:tc>
          <w:tcPr>
            <w:tcW w:w="439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1.被委托的检验机构具有法定检验资质；</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2.委托检验协议在有效期内，委托检验项目、批次符合规定；</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3.有满足批批检验要求的委托检验报告。</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695"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*5.3</w:t>
            </w:r>
          </w:p>
        </w:tc>
        <w:tc>
          <w:tcPr>
            <w:tcW w:w="1819"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有与生产产品相适应的食品安全标准文本，按照食品安全标准规进行检验。</w:t>
            </w:r>
          </w:p>
        </w:tc>
        <w:tc>
          <w:tcPr>
            <w:tcW w:w="439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1.检验室配备完整的食品安全标准文本，一般要有原辅材料标准、企业产品标准、出厂检验方法标准;</w:t>
            </w:r>
            <w:r>
              <w:rPr>
                <w:rFonts w:ascii="宋体" w:hAnsi="宋体" w:cs="宋体" w:hint="eastAsia"/>
                <w:color w:val="000000"/>
                <w:kern w:val="0"/>
                <w:sz w:val="20"/>
                <w:szCs w:val="20"/>
              </w:rPr>
              <w:br/>
              <w:t>2.成品须逐批随机抽取样品，出厂检验项目满足企业产品标准和产品许可审查细则要求。</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2983"/>
          <w:jc w:val="center"/>
        </w:trPr>
        <w:tc>
          <w:tcPr>
            <w:tcW w:w="695"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*5.4</w:t>
            </w:r>
          </w:p>
        </w:tc>
        <w:tc>
          <w:tcPr>
            <w:tcW w:w="1819"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建立和保存原始检验数据和检验报告记录，检验记录真实、完整。</w:t>
            </w:r>
          </w:p>
        </w:tc>
        <w:tc>
          <w:tcPr>
            <w:tcW w:w="439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1.出厂检验报告与生产记录、产品入库记录的批次相一致;</w:t>
            </w:r>
            <w:r>
              <w:rPr>
                <w:rFonts w:ascii="宋体" w:hAnsi="宋体" w:cs="宋体" w:hint="eastAsia"/>
                <w:color w:val="000000"/>
                <w:kern w:val="0"/>
                <w:sz w:val="20"/>
                <w:szCs w:val="20"/>
              </w:rPr>
              <w:br/>
              <w:t>2.出厂检验报告中的检验结果有相对应的原始检验记录；</w:t>
            </w:r>
            <w:r>
              <w:rPr>
                <w:rFonts w:ascii="宋体" w:hAnsi="宋体" w:cs="宋体" w:hint="eastAsia"/>
                <w:color w:val="000000"/>
                <w:kern w:val="0"/>
                <w:sz w:val="20"/>
                <w:szCs w:val="20"/>
              </w:rPr>
              <w:br/>
              <w:t>3.</w:t>
            </w:r>
            <w:r>
              <w:rPr>
                <w:rFonts w:ascii="宋体" w:hAnsi="宋体" w:cs="宋体" w:hint="eastAsia"/>
                <w:sz w:val="20"/>
                <w:szCs w:val="20"/>
              </w:rPr>
              <w:t>记录和保存原始检验数据和检验报告</w:t>
            </w:r>
            <w:r>
              <w:rPr>
                <w:rFonts w:ascii="宋体" w:hAnsi="宋体" w:cs="宋体" w:hint="eastAsia"/>
                <w:color w:val="000000"/>
                <w:kern w:val="0"/>
                <w:sz w:val="20"/>
                <w:szCs w:val="20"/>
              </w:rPr>
              <w:t>，对检验原始数据与对应的检验产品名称、规格、数量、生产日期或生产批号、检验结果等内容按规定进行记录，记录保存期限不少于产品保质期满后六个月；没有明确保质期的，保存期限不少于二年。</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695" w:type="dxa"/>
            <w:vMerge/>
            <w:tcBorders>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5.5</w:t>
            </w:r>
          </w:p>
        </w:tc>
        <w:tc>
          <w:tcPr>
            <w:tcW w:w="1819"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按规定时限保存检验留存样品并记录留样情况。</w:t>
            </w:r>
          </w:p>
        </w:tc>
        <w:tc>
          <w:tcPr>
            <w:tcW w:w="4394"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按规定对检验的产品进行留样，留有记录。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bl>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安徽省食品药品监督检查表（续表第7页）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tbl>
      <w:tblPr>
        <w:tblW w:w="9554" w:type="dxa"/>
        <w:jc w:val="center"/>
        <w:tblInd w:w="116" w:type="dxa"/>
        <w:tblLayout w:type="fixed"/>
        <w:tblLook w:val="04A0"/>
      </w:tblPr>
      <w:tblGrid>
        <w:gridCol w:w="908"/>
        <w:gridCol w:w="850"/>
        <w:gridCol w:w="2410"/>
        <w:gridCol w:w="3260"/>
        <w:gridCol w:w="709"/>
        <w:gridCol w:w="709"/>
        <w:gridCol w:w="708"/>
      </w:tblGrid>
      <w:tr w:rsidR="00B67608">
        <w:trPr>
          <w:trHeight w:val="458"/>
          <w:jc w:val="center"/>
        </w:trPr>
        <w:tc>
          <w:tcPr>
            <w:tcW w:w="908"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26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458"/>
          <w:jc w:val="center"/>
        </w:trPr>
        <w:tc>
          <w:tcPr>
            <w:tcW w:w="908" w:type="dxa"/>
            <w:vMerge w:val="restart"/>
            <w:tcBorders>
              <w:top w:val="single" w:sz="4" w:space="0" w:color="auto"/>
              <w:left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6.贮存及交付控制</w:t>
            </w:r>
            <w:r>
              <w:rPr>
                <w:rFonts w:ascii="宋体" w:hAnsi="宋体" w:cs="宋体" w:hint="eastAsia"/>
                <w:sz w:val="20"/>
                <w:szCs w:val="20"/>
              </w:rPr>
              <w:br/>
              <w:t>注：采取抽查方式，有冷链要求的产品必须检查冷链情况。</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*6.1</w:t>
            </w:r>
          </w:p>
        </w:tc>
        <w:tc>
          <w:tcPr>
            <w:tcW w:w="2410"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原辅料的贮存有专人管理，贮存条件符合要求。</w:t>
            </w:r>
          </w:p>
        </w:tc>
        <w:tc>
          <w:tcPr>
            <w:tcW w:w="3260"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1.原辅料存放离墙、离地,按先进先出的原则出入库;</w:t>
            </w:r>
            <w:r>
              <w:rPr>
                <w:rFonts w:ascii="宋体" w:hAnsi="宋体" w:cs="宋体" w:hint="eastAsia"/>
                <w:color w:val="000000"/>
                <w:kern w:val="0"/>
                <w:sz w:val="20"/>
                <w:szCs w:val="20"/>
              </w:rPr>
              <w:br/>
              <w:t>2.库房内存放的原辅料按品种分类贮存,有明显标示，未发现原辅料互相污染的现象；                                3.原辅料仓库干净整洁，地面墙面平滑无裂缝、无积尘、无积水、无霉变，贮存条件符合原辅料的特点和质量安全要求；                                                                                                                                                                                          4.原辅料仓库未发现与生产无关的物品，未发现有毒有害及易爆易燃等物品，生产过程中使用的洗涤剂、消毒剂、杀虫剂等分类专门贮存；5.原料库(区)内未发现过期原料、回收食品、药品、仅用于保健食品的原料等非法原料，未发现原料与成品、半成品混放的现象。</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*6.2</w:t>
            </w:r>
          </w:p>
        </w:tc>
        <w:tc>
          <w:tcPr>
            <w:tcW w:w="2410"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食品添加剂应当专门贮存，明显标示，专人管理。</w:t>
            </w:r>
          </w:p>
        </w:tc>
        <w:tc>
          <w:tcPr>
            <w:tcW w:w="3260"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1.食品添加剂专库（区）存放，有明显标示；亚硝酸盐专柜保管；</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2.食品添加剂有专人管理，并定期检查质量和卫生情况。</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6.3</w:t>
            </w:r>
          </w:p>
        </w:tc>
        <w:tc>
          <w:tcPr>
            <w:tcW w:w="2410"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不合格品、召回食品、回收食品应在划定区域存放。</w:t>
            </w:r>
          </w:p>
        </w:tc>
        <w:tc>
          <w:tcPr>
            <w:tcW w:w="3260"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sz w:val="20"/>
                <w:szCs w:val="20"/>
              </w:rPr>
              <w:t>不合格品、召回食品、回收食品</w:t>
            </w:r>
            <w:r>
              <w:rPr>
                <w:rFonts w:ascii="宋体" w:hAnsi="宋体" w:cs="宋体" w:hint="eastAsia"/>
                <w:color w:val="000000"/>
                <w:kern w:val="0"/>
                <w:sz w:val="20"/>
                <w:szCs w:val="20"/>
              </w:rPr>
              <w:t>单独存放、明显标示，并及时处理。</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6.4</w:t>
            </w:r>
          </w:p>
        </w:tc>
        <w:tc>
          <w:tcPr>
            <w:tcW w:w="2410"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根据产品特点建立和执行相适应的仓储、运输及交付控制制度和记录。</w:t>
            </w:r>
          </w:p>
        </w:tc>
        <w:tc>
          <w:tcPr>
            <w:tcW w:w="3260"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1.根据食品特点和卫生需要选择适宜的贮存和运输条件，建立和执行相应的出入库管理、仓储、运输和交付控制制度，并如实记录；</w:t>
            </w:r>
            <w:r>
              <w:rPr>
                <w:rFonts w:ascii="宋体" w:hAnsi="宋体" w:cs="宋体" w:hint="eastAsia"/>
                <w:color w:val="000000"/>
                <w:kern w:val="0"/>
                <w:sz w:val="20"/>
                <w:szCs w:val="20"/>
              </w:rPr>
              <w:br/>
              <w:t>2.仓储、运输有冷链要求的建立有相关制度并如实记录。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908" w:type="dxa"/>
            <w:vMerge/>
            <w:tcBorders>
              <w:left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6.5</w:t>
            </w:r>
          </w:p>
        </w:tc>
        <w:tc>
          <w:tcPr>
            <w:tcW w:w="2410"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仓库温湿度应符合要求。</w:t>
            </w:r>
          </w:p>
        </w:tc>
        <w:tc>
          <w:tcPr>
            <w:tcW w:w="3260"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1.有特定温、湿度贮存要求的原料或产品，仓库设有温、湿度控制设施，定期检查并如实记录；</w:t>
            </w:r>
            <w:r>
              <w:rPr>
                <w:rFonts w:ascii="宋体" w:hAnsi="宋体" w:cs="宋体" w:hint="eastAsia"/>
                <w:color w:val="000000"/>
                <w:kern w:val="0"/>
                <w:sz w:val="20"/>
                <w:szCs w:val="20"/>
              </w:rPr>
              <w:br/>
              <w:t>2.冷库温度符合原料、产品贮存要求，并设有可正确指示库内温度的指示设施及温度自动控制器。</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r w:rsidR="00B67608">
        <w:trPr>
          <w:trHeight w:val="458"/>
          <w:jc w:val="center"/>
        </w:trPr>
        <w:tc>
          <w:tcPr>
            <w:tcW w:w="908" w:type="dxa"/>
            <w:vMerge/>
            <w:tcBorders>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*6.6</w:t>
            </w:r>
          </w:p>
        </w:tc>
        <w:tc>
          <w:tcPr>
            <w:tcW w:w="2410"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生产的产品在许可范围内。</w:t>
            </w:r>
          </w:p>
        </w:tc>
        <w:tc>
          <w:tcPr>
            <w:tcW w:w="3260"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kern w:val="0"/>
                <w:sz w:val="20"/>
                <w:szCs w:val="20"/>
              </w:rPr>
            </w:pPr>
            <w:r>
              <w:rPr>
                <w:rFonts w:ascii="宋体" w:hAnsi="宋体" w:cs="宋体" w:hint="eastAsia"/>
                <w:kern w:val="0"/>
                <w:sz w:val="20"/>
                <w:szCs w:val="20"/>
              </w:rPr>
              <w:t>成品库中的产品在许可范围内。</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00" w:lineRule="exact"/>
              <w:jc w:val="center"/>
              <w:rPr>
                <w:rFonts w:ascii="宋体" w:hAnsi="宋体" w:cs="宋体"/>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jc w:val="center"/>
              <w:rPr>
                <w:rFonts w:ascii="宋体" w:hAnsi="宋体" w:cs="宋体"/>
                <w:sz w:val="20"/>
                <w:szCs w:val="20"/>
              </w:rPr>
            </w:pPr>
          </w:p>
        </w:tc>
      </w:tr>
    </w:tbl>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安徽省食品药品监督检查表（续表第8页）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p w:rsidR="00B67608" w:rsidRDefault="00B67608"/>
    <w:tbl>
      <w:tblPr>
        <w:tblW w:w="9696" w:type="dxa"/>
        <w:jc w:val="center"/>
        <w:tblInd w:w="116" w:type="dxa"/>
        <w:tblLayout w:type="fixed"/>
        <w:tblLook w:val="04A0"/>
      </w:tblPr>
      <w:tblGrid>
        <w:gridCol w:w="1050"/>
        <w:gridCol w:w="779"/>
        <w:gridCol w:w="1985"/>
        <w:gridCol w:w="3685"/>
        <w:gridCol w:w="780"/>
        <w:gridCol w:w="709"/>
        <w:gridCol w:w="708"/>
      </w:tblGrid>
      <w:tr w:rsidR="00B67608">
        <w:trPr>
          <w:trHeight w:val="458"/>
          <w:jc w:val="center"/>
        </w:trPr>
        <w:tc>
          <w:tcPr>
            <w:tcW w:w="10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458"/>
          <w:jc w:val="center"/>
        </w:trPr>
        <w:tc>
          <w:tcPr>
            <w:tcW w:w="1050" w:type="dxa"/>
            <w:vMerge w:val="restart"/>
            <w:tcBorders>
              <w:left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sz w:val="20"/>
                <w:szCs w:val="20"/>
              </w:rPr>
              <w:t>6.贮存及交付控制</w:t>
            </w:r>
            <w:r>
              <w:rPr>
                <w:rFonts w:ascii="宋体" w:hAnsi="宋体" w:cs="宋体" w:hint="eastAsia"/>
                <w:sz w:val="20"/>
                <w:szCs w:val="20"/>
              </w:rPr>
              <w:br/>
              <w:t>注：采取抽查方式，有冷链要求的产品必须检查冷链情况。</w:t>
            </w: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6.7</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有销售台账，记录应当真实、完整。</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有销售记录，内容真实、完整，同批次产品的数量、生产日期或生产批号信息与生产记录、检验报告、入库记录、出库记录相符，购货者名称与销售发票、发货单名称一致。</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bottom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6</w:t>
            </w:r>
            <w:r>
              <w:rPr>
                <w:rFonts w:ascii="宋体" w:hAnsi="宋体" w:cs="宋体"/>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销售台账如实记录食品的名称、规格、数量、生产日期或者生产批号、检验合格证明、销售日期以及购货者名称、地址、联系方式等内容。</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销售记录如实记录食品的名称、规格、数量、生产日期或者生产批号、检验合格证明、销售日期以及购货者名称、地址、联系方式等内容。</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val="restart"/>
            <w:tcBorders>
              <w:top w:val="single" w:sz="4" w:space="0" w:color="auto"/>
              <w:left w:val="single" w:sz="4" w:space="0" w:color="auto"/>
              <w:right w:val="single" w:sz="4" w:space="0" w:color="auto"/>
            </w:tcBorders>
            <w:vAlign w:val="center"/>
          </w:tcPr>
          <w:p w:rsidR="00B67608" w:rsidRDefault="00E141F3">
            <w:pPr>
              <w:snapToGrid w:val="0"/>
              <w:jc w:val="left"/>
              <w:rPr>
                <w:rFonts w:ascii="宋体" w:hAnsi="宋体" w:cs="宋体"/>
                <w:b/>
                <w:sz w:val="20"/>
                <w:szCs w:val="20"/>
              </w:rPr>
            </w:pPr>
            <w:r>
              <w:rPr>
                <w:rFonts w:ascii="宋体" w:hAnsi="宋体" w:cs="宋体" w:hint="eastAsia"/>
                <w:sz w:val="20"/>
                <w:szCs w:val="20"/>
              </w:rPr>
              <w:t>7.食品标识标注符合情况</w:t>
            </w: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7.1</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标签上标示的产品名称、规格、净含量、生产日期符合要求。</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sz w:val="20"/>
                <w:szCs w:val="20"/>
              </w:rPr>
            </w:pPr>
            <w:r>
              <w:rPr>
                <w:rFonts w:ascii="宋体" w:hAnsi="宋体" w:cs="宋体" w:hint="eastAsia"/>
                <w:color w:val="000000"/>
                <w:kern w:val="0"/>
                <w:sz w:val="20"/>
                <w:szCs w:val="20"/>
              </w:rPr>
              <w:t>标签标注产品名称、规格、净含量、生产日期，标注的内容符合标准和相关法律法规的规定。</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7.2</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标签上标示的成分或配料表符合要求。</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sz w:val="20"/>
                <w:szCs w:val="20"/>
              </w:rPr>
            </w:pPr>
            <w:r>
              <w:rPr>
                <w:rFonts w:ascii="宋体" w:hAnsi="宋体" w:cs="宋体" w:hint="eastAsia"/>
                <w:color w:val="000000"/>
                <w:kern w:val="0"/>
                <w:sz w:val="20"/>
                <w:szCs w:val="20"/>
              </w:rPr>
              <w:t>标签标注成分或配料表，标注的内容符合标准和相关法律法规的规定。</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7.3</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标签上标示的生产者的名称、地址、联系方式符合要求。</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1.标签标注生产者的名称、地址、联系方式，标注的内容符合标准和相关法律法规的规定；</w:t>
            </w:r>
          </w:p>
          <w:p w:rsidR="00B67608" w:rsidRDefault="00E141F3">
            <w:pPr>
              <w:widowControl/>
              <w:jc w:val="left"/>
              <w:textAlignment w:val="center"/>
              <w:rPr>
                <w:rFonts w:ascii="宋体" w:hAnsi="宋体" w:cs="宋体"/>
                <w:sz w:val="20"/>
                <w:szCs w:val="20"/>
              </w:rPr>
            </w:pPr>
            <w:r>
              <w:rPr>
                <w:rFonts w:ascii="宋体" w:hAnsi="宋体" w:cs="宋体" w:hint="eastAsia"/>
                <w:color w:val="000000"/>
                <w:kern w:val="0"/>
                <w:sz w:val="20"/>
                <w:szCs w:val="20"/>
              </w:rPr>
              <w:t>2.根据标准规定应当标注产地的，标识符合规定。</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7.4</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标签上标示的保质期符合要求。</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sz w:val="20"/>
                <w:szCs w:val="20"/>
              </w:rPr>
            </w:pPr>
            <w:r>
              <w:rPr>
                <w:rFonts w:ascii="宋体" w:hAnsi="宋体" w:cs="宋体" w:hint="eastAsia"/>
                <w:color w:val="000000"/>
                <w:kern w:val="0"/>
                <w:sz w:val="20"/>
                <w:szCs w:val="20"/>
              </w:rPr>
              <w:t>标签标注有保质期，保质期的标注符合标准规定。</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标签上标示的产品标准代号符合要求。</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标签上标注现行有效的产品标准代号。</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7.6</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标签上标示的贮存条件符合要求。</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标签标注贮存条件，其内容符合标准规定。</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7.7</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标签上标注的食品添加剂名称符合要求。</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标签配料表中标注了生产中使用的食品添加剂，食品添加剂名称是国家标准规定的通用名称。</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7.8</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标签上标注生产许可证编号。</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标签标注食品生产许可证编号，标注的食品生产许可证合法有效。</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1271"/>
          <w:jc w:val="center"/>
        </w:trPr>
        <w:tc>
          <w:tcPr>
            <w:tcW w:w="1050" w:type="dxa"/>
            <w:vMerge/>
            <w:tcBorders>
              <w:left w:val="single" w:sz="4" w:space="0" w:color="auto"/>
              <w:bottom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7.9</w:t>
            </w:r>
          </w:p>
        </w:tc>
        <w:tc>
          <w:tcPr>
            <w:tcW w:w="1985"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标签上标注的营养标签符合要求。</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1.标注的营养标签符合GB 28050《预包装食品营养标签通则》等标准规定；</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2.专供婴幼儿和其它特定人群的主辅食品，营养标签符合其产品执行标准规定。</w:t>
            </w:r>
          </w:p>
        </w:tc>
        <w:tc>
          <w:tcPr>
            <w:tcW w:w="78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bl>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安徽省食品药品监督检查表（续表第9页）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p w:rsidR="00B67608" w:rsidRDefault="00B67608"/>
    <w:tbl>
      <w:tblPr>
        <w:tblW w:w="9696" w:type="dxa"/>
        <w:jc w:val="center"/>
        <w:tblInd w:w="116" w:type="dxa"/>
        <w:tblLayout w:type="fixed"/>
        <w:tblLook w:val="04A0"/>
      </w:tblPr>
      <w:tblGrid>
        <w:gridCol w:w="1050"/>
        <w:gridCol w:w="850"/>
        <w:gridCol w:w="1772"/>
        <w:gridCol w:w="3898"/>
        <w:gridCol w:w="709"/>
        <w:gridCol w:w="709"/>
        <w:gridCol w:w="708"/>
      </w:tblGrid>
      <w:tr w:rsidR="00B67608">
        <w:trPr>
          <w:trHeight w:val="458"/>
          <w:jc w:val="center"/>
        </w:trPr>
        <w:tc>
          <w:tcPr>
            <w:tcW w:w="10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1772"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898"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458"/>
          <w:jc w:val="center"/>
        </w:trPr>
        <w:tc>
          <w:tcPr>
            <w:tcW w:w="1050" w:type="dxa"/>
            <w:tcBorders>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sz w:val="20"/>
                <w:szCs w:val="20"/>
              </w:rPr>
              <w:t>7.食品标识标注符合情况</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7.10</w:t>
            </w:r>
          </w:p>
        </w:tc>
        <w:tc>
          <w:tcPr>
            <w:tcW w:w="1772"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标签标注法律、法规或者食品安全标准规定必须标明的其他事项。</w:t>
            </w:r>
            <w:bookmarkStart w:id="0" w:name="_GoBack"/>
            <w:bookmarkEnd w:id="0"/>
          </w:p>
        </w:tc>
        <w:tc>
          <w:tcPr>
            <w:tcW w:w="3898"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法律、法规和标准规定必须标明的其他事项符合规定。</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val="restart"/>
            <w:tcBorders>
              <w:top w:val="single" w:sz="4" w:space="0" w:color="auto"/>
              <w:left w:val="single" w:sz="4" w:space="0" w:color="auto"/>
              <w:right w:val="single" w:sz="4" w:space="0" w:color="auto"/>
            </w:tcBorders>
            <w:vAlign w:val="center"/>
          </w:tcPr>
          <w:p w:rsidR="00B67608" w:rsidRDefault="00E141F3">
            <w:pPr>
              <w:snapToGrid w:val="0"/>
              <w:jc w:val="left"/>
              <w:rPr>
                <w:rFonts w:ascii="宋体" w:hAnsi="宋体" w:cs="宋体"/>
                <w:sz w:val="20"/>
                <w:szCs w:val="20"/>
              </w:rPr>
            </w:pPr>
            <w:r>
              <w:rPr>
                <w:rFonts w:ascii="宋体" w:hAnsi="宋体" w:cs="宋体" w:hint="eastAsia"/>
                <w:sz w:val="20"/>
                <w:szCs w:val="20"/>
              </w:rPr>
              <w:t>8.不合格品、回收食品、废弃物管理和食品召回</w:t>
            </w:r>
          </w:p>
          <w:p w:rsidR="00B67608" w:rsidRDefault="00E141F3">
            <w:pPr>
              <w:snapToGrid w:val="0"/>
              <w:jc w:val="left"/>
              <w:rPr>
                <w:rFonts w:ascii="宋体" w:hAnsi="宋体" w:cs="宋体"/>
                <w:b/>
                <w:sz w:val="20"/>
                <w:szCs w:val="20"/>
              </w:rPr>
            </w:pPr>
            <w:r>
              <w:rPr>
                <w:rFonts w:ascii="宋体" w:hAnsi="宋体" w:cs="宋体" w:hint="eastAsia"/>
                <w:sz w:val="20"/>
                <w:szCs w:val="20"/>
              </w:rPr>
              <w:t>注：采取抽查方式</w:t>
            </w: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8.1</w:t>
            </w:r>
          </w:p>
        </w:tc>
        <w:tc>
          <w:tcPr>
            <w:tcW w:w="1772"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建立和保存不合格品的处置记录；不合格品的批次、数量应与记录一致。</w:t>
            </w:r>
          </w:p>
        </w:tc>
        <w:tc>
          <w:tcPr>
            <w:tcW w:w="3898"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1.建立有不合格品管理制度；                                                                                                  2.不合格品单独存放；</w:t>
            </w:r>
            <w:r>
              <w:rPr>
                <w:rFonts w:ascii="宋体" w:hAnsi="宋体" w:cs="宋体" w:hint="eastAsia"/>
                <w:color w:val="000000"/>
                <w:kern w:val="0"/>
                <w:sz w:val="20"/>
                <w:szCs w:val="20"/>
              </w:rPr>
              <w:br/>
              <w:t>3.按照制度要求处置不合格品；                                                                                        4.有不合格品的处置记录。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*8.2</w:t>
            </w:r>
          </w:p>
        </w:tc>
        <w:tc>
          <w:tcPr>
            <w:tcW w:w="1772"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建立和保存回收食品的处置记录。</w:t>
            </w:r>
          </w:p>
        </w:tc>
        <w:tc>
          <w:tcPr>
            <w:tcW w:w="3898"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1.建立回收食品登记处理制度；</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2.对回收食品进行登记，单独存放，明确标示；</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3.对回收食品依法依规进行处理，并予以记录，未发现将回收食品用于食品生产。</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8.3</w:t>
            </w:r>
          </w:p>
        </w:tc>
        <w:tc>
          <w:tcPr>
            <w:tcW w:w="1772"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建立和保存废弃物的处置记录。</w:t>
            </w:r>
          </w:p>
        </w:tc>
        <w:tc>
          <w:tcPr>
            <w:tcW w:w="3898"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1.建立废弃油脂等生产废弃物处置管理制度、病死动物无害化处理制度；</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2.对废弃油脂等生产废弃物、病死动物进行登记，合理放置，明确标示；</w:t>
            </w:r>
          </w:p>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3.对废弃油脂等废弃物的处置符合规定，对病死动物进行无害化处理，未发现将废弃油脂等废弃物、病死动物用于食品生产。</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*8.4</w:t>
            </w:r>
          </w:p>
        </w:tc>
        <w:tc>
          <w:tcPr>
            <w:tcW w:w="1772"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 xml:space="preserve">实施不安全食品的召回，有召回计划、公告等相应记录。 </w:t>
            </w:r>
          </w:p>
        </w:tc>
        <w:tc>
          <w:tcPr>
            <w:tcW w:w="3898"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1.建立不安全食品召回管理制度；</w:t>
            </w:r>
            <w:r>
              <w:rPr>
                <w:rFonts w:ascii="宋体" w:hAnsi="宋体" w:cs="宋体" w:hint="eastAsia"/>
                <w:color w:val="000000"/>
                <w:kern w:val="0"/>
                <w:sz w:val="20"/>
                <w:szCs w:val="20"/>
              </w:rPr>
              <w:br/>
              <w:t xml:space="preserve">2.对销售的不安全食品，按规定实施召回，并有召回计划、召回公告、召回记录（含产品名称、商标、规格、生产日期、批次、数量等信息）等； </w:t>
            </w:r>
            <w:r>
              <w:rPr>
                <w:rFonts w:ascii="宋体" w:hAnsi="宋体" w:cs="宋体" w:hint="eastAsia"/>
                <w:color w:val="FF0000"/>
                <w:kern w:val="0"/>
                <w:sz w:val="20"/>
                <w:szCs w:val="20"/>
              </w:rPr>
              <w:br/>
            </w:r>
            <w:r>
              <w:rPr>
                <w:rFonts w:ascii="宋体" w:hAnsi="宋体" w:cs="宋体" w:hint="eastAsia"/>
                <w:color w:val="000000"/>
                <w:kern w:val="0"/>
                <w:sz w:val="20"/>
                <w:szCs w:val="20"/>
              </w:rPr>
              <w:t xml:space="preserve">3.召回记录保存期限不少于2年。                                                                                                             </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*8.5</w:t>
            </w:r>
          </w:p>
        </w:tc>
        <w:tc>
          <w:tcPr>
            <w:tcW w:w="1772"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召回食品有处置记录。</w:t>
            </w:r>
          </w:p>
        </w:tc>
        <w:tc>
          <w:tcPr>
            <w:tcW w:w="3898"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召回食品有处置记录，能够采取补救、无害化处理、销毁等措施，召回记录和处理记录信息相符。</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bottom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*8.6</w:t>
            </w:r>
          </w:p>
        </w:tc>
        <w:tc>
          <w:tcPr>
            <w:tcW w:w="1772"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未发现使用召回食品重新加工食品情况（对因标签存在瑕疵实施召回的除外）。</w:t>
            </w:r>
          </w:p>
        </w:tc>
        <w:tc>
          <w:tcPr>
            <w:tcW w:w="3898"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未发现使用召回食品作为原料用于生产各类食品，或者经过改换包装等方式以其他形式进行销售。</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bl>
    <w:p w:rsidR="00B67608" w:rsidRDefault="00B67608"/>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安徽省食品药品监督检查表（续表第10页）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p w:rsidR="00B67608" w:rsidRDefault="00B67608"/>
    <w:tbl>
      <w:tblPr>
        <w:tblW w:w="9696" w:type="dxa"/>
        <w:jc w:val="center"/>
        <w:tblInd w:w="116" w:type="dxa"/>
        <w:tblLayout w:type="fixed"/>
        <w:tblLook w:val="04A0"/>
      </w:tblPr>
      <w:tblGrid>
        <w:gridCol w:w="1050"/>
        <w:gridCol w:w="779"/>
        <w:gridCol w:w="2127"/>
        <w:gridCol w:w="3685"/>
        <w:gridCol w:w="709"/>
        <w:gridCol w:w="638"/>
        <w:gridCol w:w="708"/>
      </w:tblGrid>
      <w:tr w:rsidR="00B67608">
        <w:trPr>
          <w:trHeight w:val="458"/>
          <w:jc w:val="center"/>
        </w:trPr>
        <w:tc>
          <w:tcPr>
            <w:tcW w:w="1050"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2127"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638"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trHeight w:val="856"/>
          <w:jc w:val="center"/>
        </w:trPr>
        <w:tc>
          <w:tcPr>
            <w:tcW w:w="1050" w:type="dxa"/>
            <w:vMerge w:val="restart"/>
            <w:tcBorders>
              <w:top w:val="single" w:sz="4" w:space="0" w:color="auto"/>
              <w:left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sz w:val="20"/>
                <w:szCs w:val="20"/>
              </w:rPr>
              <w:t>9.从业人员管理</w:t>
            </w: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9.1</w:t>
            </w:r>
          </w:p>
        </w:tc>
        <w:tc>
          <w:tcPr>
            <w:tcW w:w="212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有食品安全管理人员、检验人员、负责人。</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任命有食品安全管理人员和负责人、检验人员，相关人员有在岗履职记录。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63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9.2</w:t>
            </w:r>
          </w:p>
        </w:tc>
        <w:tc>
          <w:tcPr>
            <w:tcW w:w="212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有食品安全管理人员、检验人员、负责人培训和考核记录。</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有培训和考核计划，保留有相关记录。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63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*9.3</w:t>
            </w:r>
          </w:p>
        </w:tc>
        <w:tc>
          <w:tcPr>
            <w:tcW w:w="212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未发现聘用禁止从事食品安全管理的人员。</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                                                                  2. 因食品安全犯罪被判处有期徒刑以上刑罚的，终身不得从事食品生产经营管理工作，也不得担任食品生产经营企业食品安全管理人员。</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63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9.4</w:t>
            </w:r>
          </w:p>
        </w:tc>
        <w:tc>
          <w:tcPr>
            <w:tcW w:w="212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企业负责人在企业内部制度制定、过程控制、安全培训、安全检查以及食品安全事件或事故调查等环节履行了岗位职责并有记录。</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企业负责人在企业内部制度制定、过程控制、安全培训、安全检查以及食品安全事件或事故调查等环节履行了岗位职责并有记录。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63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2659"/>
          <w:jc w:val="center"/>
        </w:trPr>
        <w:tc>
          <w:tcPr>
            <w:tcW w:w="1050"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*9.5</w:t>
            </w:r>
          </w:p>
        </w:tc>
        <w:tc>
          <w:tcPr>
            <w:tcW w:w="212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建立从业人员健康管理制度，接触直接入口食品人员有健康证明，符合相关规定。</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1.建立并执行从业人员健康管理制度，从事接触直接入口食品工作的生产人员每年进行健康体检并获得健康证明；                                                                     2.健康证明应当为食品生产经营范围内适用；                                                                                                      3.未发现患有法律规定的有碍食品安全疾病的人员从事接触直接入口食品的工作。</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1.5</w:t>
            </w:r>
          </w:p>
        </w:tc>
        <w:tc>
          <w:tcPr>
            <w:tcW w:w="63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trHeight w:val="458"/>
          <w:jc w:val="center"/>
        </w:trPr>
        <w:tc>
          <w:tcPr>
            <w:tcW w:w="1050" w:type="dxa"/>
            <w:vMerge/>
            <w:tcBorders>
              <w:left w:val="single" w:sz="4" w:space="0" w:color="auto"/>
              <w:bottom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9.6</w:t>
            </w:r>
          </w:p>
        </w:tc>
        <w:tc>
          <w:tcPr>
            <w:tcW w:w="2127" w:type="dxa"/>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有从业人员食品安全知识培训制度，并有相关培训记录。</w:t>
            </w:r>
          </w:p>
        </w:tc>
        <w:tc>
          <w:tcPr>
            <w:tcW w:w="3685" w:type="dxa"/>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有培训制度、计划及相关培训内容记录。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63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bl>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B67608">
      <w:pPr>
        <w:spacing w:line="440" w:lineRule="exact"/>
        <w:jc w:val="center"/>
        <w:rPr>
          <w:rFonts w:ascii="方正小标宋简体" w:eastAsia="方正小标宋简体" w:hAnsi="方正小标宋简体" w:cs="方正小标宋简体"/>
          <w:b/>
          <w:bCs/>
          <w:kern w:val="0"/>
          <w:sz w:val="32"/>
          <w:szCs w:val="32"/>
        </w:rPr>
      </w:pP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kern w:val="0"/>
          <w:sz w:val="32"/>
          <w:szCs w:val="32"/>
        </w:rPr>
        <w:lastRenderedPageBreak/>
        <w:t>安徽省食品药品监督检查表（续表第11页）</w:t>
      </w:r>
    </w:p>
    <w:p w:rsidR="00B67608" w:rsidRDefault="00E141F3">
      <w:pPr>
        <w:spacing w:line="440" w:lineRule="exact"/>
        <w:jc w:val="center"/>
        <w:rPr>
          <w:rFonts w:ascii="方正小标宋简体" w:eastAsia="方正小标宋简体" w:hAnsi="方正小标宋简体" w:cs="方正小标宋简体"/>
          <w:b/>
          <w:bCs/>
          <w:kern w:val="0"/>
          <w:sz w:val="32"/>
          <w:szCs w:val="32"/>
        </w:rPr>
      </w:pPr>
      <w:r>
        <w:rPr>
          <w:rFonts w:ascii="方正小标宋简体" w:eastAsia="方正小标宋简体" w:hAnsi="方正小标宋简体" w:cs="方正小标宋简体" w:hint="eastAsia"/>
          <w:b/>
          <w:bCs/>
          <w:spacing w:val="20"/>
          <w:kern w:val="0"/>
          <w:sz w:val="20"/>
          <w:szCs w:val="20"/>
        </w:rPr>
        <w:t>（食品生产企业）</w:t>
      </w:r>
    </w:p>
    <w:p w:rsidR="00B67608" w:rsidRDefault="00E141F3">
      <w:pPr>
        <w:wordWrap w:val="0"/>
        <w:spacing w:line="440" w:lineRule="exact"/>
        <w:jc w:val="right"/>
        <w:rPr>
          <w:rFonts w:ascii="宋体" w:hAnsi="宋体" w:cs="宋体"/>
          <w:kern w:val="0"/>
          <w:sz w:val="20"/>
          <w:szCs w:val="20"/>
          <w:u w:val="single"/>
        </w:rPr>
      </w:pPr>
      <w:r>
        <w:rPr>
          <w:rFonts w:ascii="宋体" w:hAnsi="宋体" w:cs="宋体" w:hint="eastAsia"/>
          <w:kern w:val="0"/>
          <w:sz w:val="20"/>
          <w:szCs w:val="20"/>
        </w:rPr>
        <w:t>编号：</w:t>
      </w:r>
    </w:p>
    <w:p w:rsidR="00B67608" w:rsidRDefault="00B67608"/>
    <w:tbl>
      <w:tblPr>
        <w:tblW w:w="9895" w:type="dxa"/>
        <w:jc w:val="center"/>
        <w:tblInd w:w="-55" w:type="dxa"/>
        <w:tblLayout w:type="fixed"/>
        <w:tblLook w:val="04A0"/>
      </w:tblPr>
      <w:tblGrid>
        <w:gridCol w:w="1221"/>
        <w:gridCol w:w="779"/>
        <w:gridCol w:w="213"/>
        <w:gridCol w:w="1914"/>
        <w:gridCol w:w="1063"/>
        <w:gridCol w:w="2551"/>
        <w:gridCol w:w="709"/>
        <w:gridCol w:w="709"/>
        <w:gridCol w:w="708"/>
        <w:gridCol w:w="28"/>
      </w:tblGrid>
      <w:tr w:rsidR="00B67608">
        <w:trPr>
          <w:gridAfter w:val="1"/>
          <w:wAfter w:w="28" w:type="dxa"/>
          <w:trHeight w:val="458"/>
          <w:jc w:val="center"/>
        </w:trPr>
        <w:tc>
          <w:tcPr>
            <w:tcW w:w="1221"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检查项目</w:t>
            </w: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序号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b/>
                <w:sz w:val="20"/>
                <w:szCs w:val="20"/>
              </w:rPr>
              <w:t>检查内容</w:t>
            </w:r>
          </w:p>
        </w:tc>
        <w:tc>
          <w:tcPr>
            <w:tcW w:w="3614" w:type="dxa"/>
            <w:gridSpan w:val="2"/>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评分标准（检查方法）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bCs/>
                <w:sz w:val="20"/>
                <w:szCs w:val="2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color w:val="000000"/>
                <w:kern w:val="0"/>
                <w:sz w:val="20"/>
                <w:szCs w:val="20"/>
              </w:rPr>
              <w:t>得分</w:t>
            </w: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40" w:lineRule="exact"/>
              <w:jc w:val="center"/>
              <w:rPr>
                <w:rFonts w:ascii="宋体" w:hAnsi="宋体" w:cs="宋体"/>
                <w:b/>
                <w:sz w:val="20"/>
                <w:szCs w:val="20"/>
              </w:rPr>
            </w:pPr>
            <w:r>
              <w:rPr>
                <w:rFonts w:ascii="宋体" w:hAnsi="宋体" w:cs="宋体" w:hint="eastAsia"/>
                <w:b/>
                <w:sz w:val="20"/>
                <w:szCs w:val="20"/>
              </w:rPr>
              <w:t>备注</w:t>
            </w:r>
          </w:p>
        </w:tc>
      </w:tr>
      <w:tr w:rsidR="00B67608">
        <w:trPr>
          <w:gridAfter w:val="1"/>
          <w:wAfter w:w="28" w:type="dxa"/>
          <w:trHeight w:val="458"/>
          <w:jc w:val="center"/>
        </w:trPr>
        <w:tc>
          <w:tcPr>
            <w:tcW w:w="1221" w:type="dxa"/>
            <w:vMerge w:val="restart"/>
            <w:tcBorders>
              <w:top w:val="single" w:sz="4" w:space="0" w:color="auto"/>
              <w:left w:val="single" w:sz="4" w:space="0" w:color="auto"/>
              <w:right w:val="single" w:sz="4" w:space="0" w:color="auto"/>
            </w:tcBorders>
            <w:vAlign w:val="center"/>
          </w:tcPr>
          <w:p w:rsidR="00B67608" w:rsidRDefault="00E141F3">
            <w:pPr>
              <w:snapToGrid w:val="0"/>
              <w:jc w:val="center"/>
              <w:rPr>
                <w:rFonts w:ascii="宋体" w:hAnsi="宋体" w:cs="宋体"/>
                <w:b/>
                <w:sz w:val="20"/>
                <w:szCs w:val="20"/>
              </w:rPr>
            </w:pPr>
            <w:r>
              <w:rPr>
                <w:rFonts w:ascii="宋体" w:hAnsi="宋体" w:cs="宋体" w:hint="eastAsia"/>
                <w:sz w:val="20"/>
                <w:szCs w:val="20"/>
              </w:rPr>
              <w:t>10.食品安全事故处置</w:t>
            </w: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10.1</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有定期排查食品安全风险隐患的记录。</w:t>
            </w:r>
          </w:p>
        </w:tc>
        <w:tc>
          <w:tcPr>
            <w:tcW w:w="3614" w:type="dxa"/>
            <w:gridSpan w:val="2"/>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收集食品安全风险信息，定期排查本企业食品安全风险隐患，并有记录。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gridAfter w:val="1"/>
          <w:wAfter w:w="28" w:type="dxa"/>
          <w:trHeight w:val="458"/>
          <w:jc w:val="center"/>
        </w:trPr>
        <w:tc>
          <w:tcPr>
            <w:tcW w:w="1221" w:type="dxa"/>
            <w:vMerge/>
            <w:tcBorders>
              <w:left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10.2</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有按照食品安全应急预案定期演练，落实食品安全防范措施的记录。</w:t>
            </w:r>
          </w:p>
        </w:tc>
        <w:tc>
          <w:tcPr>
            <w:tcW w:w="3614" w:type="dxa"/>
            <w:gridSpan w:val="2"/>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有食品安全应急预案，并按照预案定期开展食品安全应急演练，有相关演练记录；有落实食品安全防范措施的记录。</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rPr>
          <w:gridAfter w:val="1"/>
          <w:wAfter w:w="28" w:type="dxa"/>
          <w:trHeight w:val="458"/>
          <w:jc w:val="center"/>
        </w:trPr>
        <w:tc>
          <w:tcPr>
            <w:tcW w:w="1221" w:type="dxa"/>
            <w:vMerge/>
            <w:tcBorders>
              <w:left w:val="single" w:sz="4" w:space="0" w:color="auto"/>
              <w:bottom w:val="single" w:sz="4" w:space="0" w:color="auto"/>
              <w:right w:val="single" w:sz="4" w:space="0" w:color="auto"/>
            </w:tcBorders>
            <w:vAlign w:val="center"/>
          </w:tcPr>
          <w:p w:rsidR="00B67608" w:rsidRDefault="00B67608">
            <w:pPr>
              <w:snapToGrid w:val="0"/>
              <w:jc w:val="center"/>
              <w:rPr>
                <w:rFonts w:ascii="宋体" w:hAnsi="宋体" w:cs="宋体"/>
                <w:b/>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B67608" w:rsidRDefault="00E141F3">
            <w:pPr>
              <w:jc w:val="center"/>
              <w:rPr>
                <w:rFonts w:ascii="宋体" w:hAnsi="宋体" w:cs="宋体"/>
                <w:sz w:val="20"/>
                <w:szCs w:val="20"/>
              </w:rPr>
            </w:pPr>
            <w:r>
              <w:rPr>
                <w:rFonts w:ascii="宋体" w:hAnsi="宋体" w:cs="宋体" w:hint="eastAsia"/>
                <w:sz w:val="20"/>
                <w:szCs w:val="20"/>
              </w:rPr>
              <w:t>*10.3</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67608" w:rsidRDefault="00E141F3">
            <w:pPr>
              <w:jc w:val="left"/>
              <w:rPr>
                <w:rFonts w:ascii="宋体" w:hAnsi="宋体" w:cs="宋体"/>
                <w:sz w:val="20"/>
                <w:szCs w:val="20"/>
              </w:rPr>
            </w:pPr>
            <w:r>
              <w:rPr>
                <w:rFonts w:ascii="宋体" w:hAnsi="宋体" w:cs="宋体" w:hint="eastAsia"/>
                <w:sz w:val="20"/>
                <w:szCs w:val="20"/>
              </w:rPr>
              <w:t>发生食品安全事故的，有处置食品安全事故记录。</w:t>
            </w:r>
          </w:p>
        </w:tc>
        <w:tc>
          <w:tcPr>
            <w:tcW w:w="3614" w:type="dxa"/>
            <w:gridSpan w:val="2"/>
            <w:tcBorders>
              <w:top w:val="single" w:sz="4" w:space="0" w:color="auto"/>
              <w:left w:val="single" w:sz="4" w:space="0" w:color="auto"/>
              <w:bottom w:val="single" w:sz="4" w:space="0" w:color="auto"/>
              <w:right w:val="single" w:sz="4" w:space="0" w:color="auto"/>
            </w:tcBorders>
            <w:vAlign w:val="center"/>
          </w:tcPr>
          <w:p w:rsidR="00B67608" w:rsidRDefault="00E141F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曾发生食品安全事故的企业，能够根据预案进行报告、召回、处置等，检查相关记录；查找原因，制定有效的措施，并有效防止同类事件再次发生。</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color w:val="000000"/>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67608" w:rsidRDefault="00B67608">
            <w:pPr>
              <w:spacing w:line="240" w:lineRule="exact"/>
              <w:jc w:val="center"/>
              <w:rPr>
                <w:rFonts w:ascii="宋体" w:hAnsi="宋体" w:cs="宋体"/>
                <w:b/>
                <w:sz w:val="20"/>
                <w:szCs w:val="20"/>
              </w:rPr>
            </w:pPr>
          </w:p>
        </w:tc>
      </w:tr>
      <w:tr w:rsidR="00B67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9"/>
          <w:jc w:val="center"/>
        </w:trPr>
        <w:tc>
          <w:tcPr>
            <w:tcW w:w="7741" w:type="dxa"/>
            <w:gridSpan w:val="6"/>
            <w:vAlign w:val="center"/>
          </w:tcPr>
          <w:p w:rsidR="00B67608" w:rsidRDefault="00E141F3">
            <w:pPr>
              <w:spacing w:line="200" w:lineRule="exact"/>
              <w:ind w:firstLineChars="49" w:firstLine="98"/>
              <w:jc w:val="left"/>
              <w:rPr>
                <w:rFonts w:ascii="宋体" w:hAnsi="宋体" w:cs="宋体"/>
                <w:sz w:val="20"/>
                <w:szCs w:val="20"/>
              </w:rPr>
            </w:pPr>
            <w:r>
              <w:rPr>
                <w:rFonts w:ascii="宋体" w:hAnsi="宋体" w:cs="宋体" w:hint="eastAsia"/>
                <w:sz w:val="20"/>
                <w:szCs w:val="20"/>
              </w:rPr>
              <w:t>总计</w:t>
            </w:r>
          </w:p>
        </w:tc>
        <w:tc>
          <w:tcPr>
            <w:tcW w:w="709" w:type="dxa"/>
            <w:vAlign w:val="center"/>
          </w:tcPr>
          <w:p w:rsidR="00B67608" w:rsidRDefault="00E141F3">
            <w:pPr>
              <w:spacing w:line="200" w:lineRule="exact"/>
              <w:ind w:firstLineChars="49" w:firstLine="98"/>
              <w:jc w:val="center"/>
              <w:rPr>
                <w:rFonts w:ascii="宋体" w:hAnsi="宋体" w:cs="宋体"/>
                <w:sz w:val="20"/>
                <w:szCs w:val="20"/>
              </w:rPr>
            </w:pPr>
            <w:r>
              <w:rPr>
                <w:rFonts w:ascii="宋体" w:hAnsi="宋体" w:cs="宋体" w:hint="eastAsia"/>
                <w:sz w:val="20"/>
                <w:szCs w:val="20"/>
              </w:rPr>
              <w:t>50</w:t>
            </w:r>
          </w:p>
        </w:tc>
        <w:tc>
          <w:tcPr>
            <w:tcW w:w="709" w:type="dxa"/>
            <w:vAlign w:val="center"/>
          </w:tcPr>
          <w:p w:rsidR="00B67608" w:rsidRDefault="00E141F3">
            <w:pPr>
              <w:spacing w:line="200" w:lineRule="exact"/>
              <w:jc w:val="center"/>
              <w:rPr>
                <w:rFonts w:ascii="宋体" w:hAnsi="宋体" w:cs="宋体"/>
                <w:sz w:val="20"/>
                <w:szCs w:val="20"/>
              </w:rPr>
            </w:pPr>
            <w:r>
              <w:rPr>
                <w:rFonts w:ascii="宋体" w:hAnsi="宋体" w:cs="宋体" w:hint="eastAsia"/>
                <w:sz w:val="20"/>
                <w:szCs w:val="20"/>
              </w:rPr>
              <w:t>[总得分]</w:t>
            </w:r>
          </w:p>
        </w:tc>
        <w:tc>
          <w:tcPr>
            <w:tcW w:w="736" w:type="dxa"/>
            <w:gridSpan w:val="2"/>
            <w:vAlign w:val="center"/>
          </w:tcPr>
          <w:p w:rsidR="00B67608" w:rsidRDefault="00B67608">
            <w:pPr>
              <w:spacing w:line="200" w:lineRule="exact"/>
              <w:ind w:firstLineChars="49" w:firstLine="98"/>
              <w:jc w:val="center"/>
              <w:rPr>
                <w:rFonts w:ascii="宋体" w:hAnsi="宋体" w:cs="宋体"/>
                <w:sz w:val="20"/>
                <w:szCs w:val="20"/>
              </w:rPr>
            </w:pPr>
          </w:p>
        </w:tc>
      </w:tr>
      <w:tr w:rsidR="00B67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74"/>
          <w:jc w:val="center"/>
        </w:trPr>
        <w:tc>
          <w:tcPr>
            <w:tcW w:w="2213" w:type="dxa"/>
            <w:gridSpan w:val="3"/>
            <w:vAlign w:val="center"/>
          </w:tcPr>
          <w:p w:rsidR="00B67608" w:rsidRDefault="00E141F3">
            <w:pPr>
              <w:jc w:val="left"/>
              <w:rPr>
                <w:rFonts w:ascii="宋体" w:hAnsi="宋体" w:cs="宋体"/>
                <w:sz w:val="20"/>
                <w:szCs w:val="20"/>
              </w:rPr>
            </w:pPr>
            <w:r>
              <w:rPr>
                <w:rFonts w:ascii="宋体" w:hAnsi="宋体" w:cs="宋体" w:hint="eastAsia"/>
                <w:sz w:val="20"/>
                <w:szCs w:val="20"/>
              </w:rPr>
              <w:t>检查结论及处理意见</w:t>
            </w:r>
          </w:p>
          <w:p w:rsidR="00B67608" w:rsidRDefault="00E141F3">
            <w:pPr>
              <w:jc w:val="left"/>
              <w:rPr>
                <w:rFonts w:ascii="宋体" w:hAnsi="宋体" w:cs="宋体"/>
                <w:sz w:val="20"/>
                <w:szCs w:val="20"/>
              </w:rPr>
            </w:pPr>
            <w:r>
              <w:rPr>
                <w:rFonts w:ascii="宋体" w:hAnsi="宋体" w:cs="宋体" w:hint="eastAsia"/>
                <w:sz w:val="20"/>
                <w:szCs w:val="20"/>
              </w:rPr>
              <w:t>（可另附表）</w:t>
            </w:r>
          </w:p>
        </w:tc>
        <w:tc>
          <w:tcPr>
            <w:tcW w:w="7682" w:type="dxa"/>
            <w:gridSpan w:val="7"/>
            <w:vAlign w:val="center"/>
          </w:tcPr>
          <w:p w:rsidR="00B67608" w:rsidRDefault="00E141F3">
            <w:pPr>
              <w:spacing w:line="420" w:lineRule="atLeast"/>
              <w:rPr>
                <w:rFonts w:ascii="宋体" w:hAnsi="宋体"/>
                <w:b/>
                <w:sz w:val="20"/>
                <w:szCs w:val="20"/>
              </w:rPr>
            </w:pPr>
            <w:r>
              <w:rPr>
                <w:rFonts w:ascii="宋体" w:hAnsi="宋体" w:hint="eastAsia"/>
                <w:b/>
                <w:sz w:val="20"/>
                <w:szCs w:val="20"/>
              </w:rPr>
              <w:t>检查结果：</w:t>
            </w:r>
          </w:p>
          <w:p w:rsidR="00B67608" w:rsidRDefault="00E141F3">
            <w:pPr>
              <w:spacing w:line="420" w:lineRule="atLeast"/>
              <w:jc w:val="left"/>
              <w:rPr>
                <w:rFonts w:ascii="宋体" w:hAnsi="宋体"/>
                <w:sz w:val="20"/>
                <w:szCs w:val="20"/>
              </w:rPr>
            </w:pPr>
            <w:r>
              <w:rPr>
                <w:rFonts w:ascii="宋体" w:hAnsi="宋体" w:hint="eastAsia"/>
                <w:sz w:val="20"/>
                <w:szCs w:val="20"/>
              </w:rPr>
              <w:t>□符合    □基本符合    □不符合</w:t>
            </w:r>
          </w:p>
          <w:p w:rsidR="00B67608" w:rsidRDefault="00E141F3">
            <w:pPr>
              <w:spacing w:line="420" w:lineRule="atLeast"/>
              <w:rPr>
                <w:rFonts w:ascii="宋体" w:hAnsi="宋体"/>
                <w:b/>
                <w:sz w:val="20"/>
                <w:szCs w:val="20"/>
              </w:rPr>
            </w:pPr>
            <w:r>
              <w:rPr>
                <w:rFonts w:ascii="宋体" w:hAnsi="宋体" w:hint="eastAsia"/>
                <w:b/>
                <w:sz w:val="20"/>
                <w:szCs w:val="20"/>
              </w:rPr>
              <w:t>结果处理：</w:t>
            </w:r>
          </w:p>
          <w:p w:rsidR="00B67608" w:rsidRDefault="00E141F3">
            <w:pPr>
              <w:spacing w:line="420" w:lineRule="atLeast"/>
              <w:rPr>
                <w:rFonts w:ascii="宋体" w:hAnsi="宋体" w:cs="宋体"/>
                <w:sz w:val="20"/>
                <w:szCs w:val="20"/>
              </w:rPr>
            </w:pPr>
            <w:r>
              <w:rPr>
                <w:rFonts w:ascii="宋体" w:hAnsi="宋体" w:hint="eastAsia"/>
                <w:sz w:val="20"/>
                <w:szCs w:val="20"/>
              </w:rPr>
              <w:t>□通过    □书面限期整改    □食品生产经营者立即停止食品生产经营活动</w:t>
            </w:r>
          </w:p>
        </w:tc>
      </w:tr>
      <w:tr w:rsidR="00B67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32"/>
          <w:jc w:val="center"/>
        </w:trPr>
        <w:tc>
          <w:tcPr>
            <w:tcW w:w="2213" w:type="dxa"/>
            <w:gridSpan w:val="3"/>
            <w:vAlign w:val="center"/>
          </w:tcPr>
          <w:p w:rsidR="00B67608" w:rsidRDefault="00E141F3">
            <w:pPr>
              <w:jc w:val="left"/>
              <w:rPr>
                <w:rFonts w:ascii="宋体" w:hAnsi="宋体" w:cs="宋体"/>
                <w:sz w:val="20"/>
                <w:szCs w:val="20"/>
              </w:rPr>
            </w:pPr>
            <w:r>
              <w:rPr>
                <w:rFonts w:ascii="宋体" w:hAnsi="宋体" w:cs="宋体" w:hint="eastAsia"/>
                <w:sz w:val="20"/>
                <w:szCs w:val="20"/>
              </w:rPr>
              <w:t>被检查单位意见</w:t>
            </w:r>
          </w:p>
          <w:p w:rsidR="00B67608" w:rsidRDefault="00E141F3">
            <w:pPr>
              <w:jc w:val="left"/>
              <w:rPr>
                <w:rFonts w:ascii="宋体" w:hAnsi="宋体" w:cs="宋体"/>
                <w:sz w:val="20"/>
                <w:szCs w:val="20"/>
              </w:rPr>
            </w:pPr>
            <w:r>
              <w:rPr>
                <w:rFonts w:ascii="宋体" w:hAnsi="宋体" w:cs="宋体" w:hint="eastAsia"/>
                <w:sz w:val="20"/>
                <w:szCs w:val="20"/>
              </w:rPr>
              <w:t>（可另附表）</w:t>
            </w:r>
          </w:p>
        </w:tc>
        <w:tc>
          <w:tcPr>
            <w:tcW w:w="7682" w:type="dxa"/>
            <w:gridSpan w:val="7"/>
            <w:vAlign w:val="center"/>
          </w:tcPr>
          <w:p w:rsidR="00B67608" w:rsidRDefault="00B67608">
            <w:pPr>
              <w:widowControl/>
              <w:jc w:val="left"/>
              <w:rPr>
                <w:rFonts w:ascii="宋体" w:hAnsi="宋体" w:cs="宋体"/>
                <w:sz w:val="20"/>
                <w:szCs w:val="20"/>
              </w:rPr>
            </w:pPr>
          </w:p>
          <w:p w:rsidR="00B67608" w:rsidRDefault="00B67608">
            <w:pPr>
              <w:spacing w:line="200" w:lineRule="exact"/>
              <w:jc w:val="left"/>
              <w:rPr>
                <w:rFonts w:ascii="宋体" w:hAnsi="宋体" w:cs="宋体"/>
                <w:sz w:val="20"/>
                <w:szCs w:val="20"/>
              </w:rPr>
            </w:pPr>
          </w:p>
        </w:tc>
      </w:tr>
      <w:tr w:rsidR="00B67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42"/>
          <w:jc w:val="center"/>
        </w:trPr>
        <w:tc>
          <w:tcPr>
            <w:tcW w:w="5190" w:type="dxa"/>
            <w:gridSpan w:val="5"/>
            <w:vAlign w:val="center"/>
          </w:tcPr>
          <w:p w:rsidR="00B67608" w:rsidRDefault="00E141F3">
            <w:pPr>
              <w:spacing w:line="200" w:lineRule="exact"/>
              <w:ind w:firstLineChars="49" w:firstLine="98"/>
              <w:jc w:val="left"/>
              <w:rPr>
                <w:rFonts w:ascii="宋体" w:hAnsi="宋体" w:cs="宋体"/>
                <w:sz w:val="20"/>
                <w:szCs w:val="20"/>
              </w:rPr>
            </w:pPr>
            <w:r>
              <w:rPr>
                <w:rFonts w:ascii="宋体" w:hAnsi="宋体" w:cs="宋体" w:hint="eastAsia"/>
                <w:sz w:val="20"/>
                <w:szCs w:val="20"/>
              </w:rPr>
              <w:t>检查人员签名：</w:t>
            </w:r>
          </w:p>
          <w:p w:rsidR="00B67608" w:rsidRDefault="00B67608">
            <w:pPr>
              <w:spacing w:line="200" w:lineRule="exact"/>
              <w:ind w:firstLineChars="49" w:firstLine="98"/>
              <w:jc w:val="left"/>
              <w:rPr>
                <w:rFonts w:ascii="宋体" w:hAnsi="宋体" w:cs="宋体"/>
                <w:sz w:val="20"/>
                <w:szCs w:val="20"/>
              </w:rPr>
            </w:pPr>
          </w:p>
          <w:p w:rsidR="00B67608" w:rsidRDefault="00E141F3">
            <w:pPr>
              <w:spacing w:line="200" w:lineRule="exact"/>
              <w:ind w:firstLineChars="49" w:firstLine="98"/>
              <w:jc w:val="left"/>
              <w:rPr>
                <w:rFonts w:ascii="宋体" w:hAnsi="宋体" w:cs="宋体"/>
                <w:sz w:val="20"/>
                <w:szCs w:val="20"/>
              </w:rPr>
            </w:pPr>
            <w:r>
              <w:rPr>
                <w:rFonts w:ascii="宋体" w:hAnsi="宋体" w:cs="宋体" w:hint="eastAsia"/>
                <w:sz w:val="20"/>
                <w:szCs w:val="20"/>
              </w:rPr>
              <w:t>[手签名]</w:t>
            </w:r>
          </w:p>
          <w:p w:rsidR="00B67608" w:rsidRDefault="00B67608">
            <w:pPr>
              <w:spacing w:line="200" w:lineRule="exact"/>
              <w:ind w:firstLineChars="1499" w:firstLine="2998"/>
              <w:jc w:val="left"/>
              <w:rPr>
                <w:rFonts w:ascii="宋体" w:hAnsi="宋体" w:cs="宋体"/>
                <w:sz w:val="20"/>
                <w:szCs w:val="20"/>
              </w:rPr>
            </w:pPr>
          </w:p>
          <w:p w:rsidR="00B67608" w:rsidRDefault="00E141F3">
            <w:pPr>
              <w:spacing w:line="200" w:lineRule="exact"/>
              <w:ind w:firstLineChars="1499" w:firstLine="2998"/>
              <w:jc w:val="left"/>
              <w:rPr>
                <w:rFonts w:ascii="宋体" w:hAnsi="宋体" w:cs="宋体"/>
                <w:sz w:val="20"/>
                <w:szCs w:val="20"/>
              </w:rPr>
            </w:pPr>
            <w:r>
              <w:rPr>
                <w:rFonts w:ascii="宋体" w:hAnsi="宋体" w:cs="宋体" w:hint="eastAsia"/>
                <w:sz w:val="20"/>
                <w:szCs w:val="20"/>
              </w:rPr>
              <w:t xml:space="preserve">年 </w:t>
            </w:r>
            <w:r w:rsidR="000E0FFC">
              <w:rPr>
                <w:rFonts w:ascii="宋体" w:hAnsi="宋体" w:cs="宋体" w:hint="eastAsia"/>
                <w:sz w:val="20"/>
                <w:szCs w:val="20"/>
              </w:rPr>
              <w:t xml:space="preserve">   </w:t>
            </w:r>
            <w:r>
              <w:rPr>
                <w:rFonts w:ascii="宋体" w:hAnsi="宋体" w:cs="宋体" w:hint="eastAsia"/>
                <w:sz w:val="20"/>
                <w:szCs w:val="20"/>
              </w:rPr>
              <w:t xml:space="preserve"> 月 </w:t>
            </w:r>
            <w:r w:rsidR="000E0FFC">
              <w:rPr>
                <w:rFonts w:ascii="宋体" w:hAnsi="宋体" w:cs="宋体" w:hint="eastAsia"/>
                <w:sz w:val="20"/>
                <w:szCs w:val="20"/>
              </w:rPr>
              <w:t xml:space="preserve">    </w:t>
            </w:r>
            <w:r>
              <w:rPr>
                <w:rFonts w:ascii="宋体" w:hAnsi="宋体" w:cs="宋体" w:hint="eastAsia"/>
                <w:sz w:val="20"/>
                <w:szCs w:val="20"/>
              </w:rPr>
              <w:t xml:space="preserve"> 日 </w:t>
            </w:r>
          </w:p>
        </w:tc>
        <w:tc>
          <w:tcPr>
            <w:tcW w:w="4705" w:type="dxa"/>
            <w:gridSpan w:val="5"/>
            <w:vAlign w:val="center"/>
          </w:tcPr>
          <w:p w:rsidR="00B67608" w:rsidRDefault="00E141F3">
            <w:pPr>
              <w:spacing w:line="200" w:lineRule="exact"/>
              <w:ind w:firstLineChars="49" w:firstLine="98"/>
              <w:jc w:val="left"/>
              <w:rPr>
                <w:rFonts w:ascii="宋体" w:hAnsi="宋体" w:cs="宋体"/>
                <w:sz w:val="20"/>
                <w:szCs w:val="20"/>
              </w:rPr>
            </w:pPr>
            <w:r>
              <w:rPr>
                <w:rFonts w:ascii="宋体" w:hAnsi="宋体" w:cs="宋体" w:hint="eastAsia"/>
                <w:sz w:val="20"/>
                <w:szCs w:val="20"/>
              </w:rPr>
              <w:t>企业法人代表或其授权人签名：</w:t>
            </w:r>
          </w:p>
          <w:p w:rsidR="00B67608" w:rsidRDefault="00B67608">
            <w:pPr>
              <w:spacing w:line="200" w:lineRule="exact"/>
              <w:ind w:firstLineChars="49" w:firstLine="98"/>
              <w:jc w:val="left"/>
              <w:rPr>
                <w:rFonts w:ascii="宋体" w:hAnsi="宋体" w:cs="宋体"/>
                <w:sz w:val="20"/>
                <w:szCs w:val="20"/>
              </w:rPr>
            </w:pPr>
          </w:p>
          <w:p w:rsidR="00B67608" w:rsidRDefault="00E141F3">
            <w:pPr>
              <w:wordWrap w:val="0"/>
              <w:spacing w:line="200" w:lineRule="exact"/>
              <w:ind w:firstLineChars="49" w:firstLine="98"/>
              <w:jc w:val="left"/>
              <w:rPr>
                <w:rFonts w:ascii="宋体" w:hAnsi="宋体" w:cs="宋体"/>
                <w:sz w:val="20"/>
                <w:szCs w:val="20"/>
              </w:rPr>
            </w:pPr>
            <w:r>
              <w:rPr>
                <w:rFonts w:ascii="宋体" w:hAnsi="宋体" w:cs="宋体" w:hint="eastAsia"/>
                <w:bCs/>
                <w:sz w:val="20"/>
                <w:szCs w:val="20"/>
              </w:rPr>
              <w:t>[手签名]</w:t>
            </w:r>
          </w:p>
          <w:p w:rsidR="00B67608" w:rsidRDefault="00B67608">
            <w:pPr>
              <w:spacing w:line="200" w:lineRule="exact"/>
              <w:ind w:firstLineChars="49" w:firstLine="98"/>
              <w:jc w:val="left"/>
              <w:rPr>
                <w:rFonts w:ascii="宋体" w:hAnsi="宋体" w:cs="宋体"/>
                <w:sz w:val="20"/>
                <w:szCs w:val="20"/>
              </w:rPr>
            </w:pPr>
          </w:p>
          <w:p w:rsidR="00B67608" w:rsidRDefault="00E141F3" w:rsidP="000E0FFC">
            <w:pPr>
              <w:spacing w:line="200" w:lineRule="exact"/>
              <w:ind w:firstLineChars="499" w:firstLine="998"/>
              <w:jc w:val="left"/>
              <w:rPr>
                <w:rFonts w:ascii="宋体" w:hAnsi="宋体" w:cs="宋体"/>
                <w:sz w:val="20"/>
                <w:szCs w:val="20"/>
              </w:rPr>
            </w:pPr>
            <w:r>
              <w:rPr>
                <w:rFonts w:ascii="宋体" w:hAnsi="宋体" w:cs="宋体" w:hint="eastAsia"/>
                <w:sz w:val="20"/>
                <w:szCs w:val="20"/>
              </w:rPr>
              <w:t>年</w:t>
            </w:r>
            <w:r w:rsidR="000E0FFC">
              <w:rPr>
                <w:rFonts w:ascii="宋体" w:hAnsi="宋体" w:cs="宋体" w:hint="eastAsia"/>
                <w:sz w:val="20"/>
                <w:szCs w:val="20"/>
              </w:rPr>
              <w:t xml:space="preserve">    </w:t>
            </w:r>
            <w:r>
              <w:rPr>
                <w:rFonts w:ascii="宋体" w:hAnsi="宋体" w:cs="宋体" w:hint="eastAsia"/>
                <w:sz w:val="20"/>
                <w:szCs w:val="20"/>
              </w:rPr>
              <w:t xml:space="preserve"> 月  </w:t>
            </w:r>
            <w:r w:rsidR="000E0FFC">
              <w:rPr>
                <w:rFonts w:ascii="宋体" w:hAnsi="宋体" w:cs="宋体" w:hint="eastAsia"/>
                <w:sz w:val="20"/>
                <w:szCs w:val="20"/>
              </w:rPr>
              <w:t xml:space="preserve">  </w:t>
            </w:r>
            <w:r>
              <w:rPr>
                <w:rFonts w:ascii="宋体" w:hAnsi="宋体" w:cs="宋体" w:hint="eastAsia"/>
                <w:sz w:val="20"/>
                <w:szCs w:val="20"/>
              </w:rPr>
              <w:t xml:space="preserve"> 日（章）</w:t>
            </w:r>
          </w:p>
        </w:tc>
      </w:tr>
    </w:tbl>
    <w:p w:rsidR="00B67608" w:rsidRDefault="00E141F3">
      <w:pPr>
        <w:adjustRightInd w:val="0"/>
        <w:snapToGrid w:val="0"/>
        <w:spacing w:line="400" w:lineRule="exact"/>
        <w:rPr>
          <w:sz w:val="20"/>
        </w:rPr>
      </w:pPr>
      <w:r>
        <w:rPr>
          <w:rFonts w:hint="eastAsia"/>
          <w:sz w:val="20"/>
        </w:rPr>
        <w:t>说明：</w:t>
      </w:r>
      <w:r>
        <w:rPr>
          <w:sz w:val="20"/>
        </w:rPr>
        <w:t>1</w:t>
      </w:r>
      <w:r>
        <w:rPr>
          <w:rFonts w:hint="eastAsia"/>
          <w:sz w:val="20"/>
        </w:rPr>
        <w:t>.</w:t>
      </w:r>
      <w:r>
        <w:rPr>
          <w:rFonts w:hint="eastAsia"/>
          <w:sz w:val="20"/>
        </w:rPr>
        <w:t>上表中打</w:t>
      </w:r>
      <w:r>
        <w:rPr>
          <w:sz w:val="20"/>
        </w:rPr>
        <w:t>*</w:t>
      </w:r>
      <w:r>
        <w:rPr>
          <w:rFonts w:hint="eastAsia"/>
          <w:sz w:val="20"/>
        </w:rPr>
        <w:t>号的为重点项，其他为一般项。</w:t>
      </w:r>
    </w:p>
    <w:p w:rsidR="00B67608" w:rsidRDefault="00E141F3">
      <w:pPr>
        <w:adjustRightInd w:val="0"/>
        <w:snapToGrid w:val="0"/>
        <w:spacing w:line="400" w:lineRule="exact"/>
        <w:ind w:firstLineChars="300" w:firstLine="600"/>
        <w:rPr>
          <w:sz w:val="20"/>
        </w:rPr>
      </w:pPr>
      <w:r>
        <w:rPr>
          <w:rFonts w:hint="eastAsia"/>
          <w:sz w:val="20"/>
        </w:rPr>
        <w:t>2</w:t>
      </w:r>
      <w:r>
        <w:rPr>
          <w:rFonts w:hint="eastAsia"/>
          <w:sz w:val="20"/>
        </w:rPr>
        <w:t>．每次检查抽查重点项不少于</w:t>
      </w:r>
      <w:r>
        <w:rPr>
          <w:rFonts w:hint="eastAsia"/>
          <w:sz w:val="20"/>
        </w:rPr>
        <w:t>10</w:t>
      </w:r>
      <w:r>
        <w:rPr>
          <w:rFonts w:hint="eastAsia"/>
          <w:sz w:val="20"/>
        </w:rPr>
        <w:t>个，总检查项目不少于</w:t>
      </w:r>
      <w:r>
        <w:rPr>
          <w:rFonts w:hint="eastAsia"/>
          <w:sz w:val="20"/>
        </w:rPr>
        <w:t>20</w:t>
      </w:r>
      <w:r>
        <w:rPr>
          <w:rFonts w:hint="eastAsia"/>
          <w:sz w:val="20"/>
        </w:rPr>
        <w:t>个。</w:t>
      </w:r>
    </w:p>
    <w:p w:rsidR="00B67608" w:rsidRDefault="00E141F3">
      <w:pPr>
        <w:adjustRightInd w:val="0"/>
        <w:snapToGrid w:val="0"/>
        <w:spacing w:line="400" w:lineRule="exact"/>
        <w:ind w:firstLineChars="300" w:firstLine="600"/>
        <w:rPr>
          <w:sz w:val="20"/>
        </w:rPr>
      </w:pPr>
      <w:r>
        <w:rPr>
          <w:rFonts w:hint="eastAsia"/>
          <w:sz w:val="20"/>
        </w:rPr>
        <w:t>3</w:t>
      </w:r>
      <w:r>
        <w:rPr>
          <w:rFonts w:hint="eastAsia"/>
          <w:sz w:val="20"/>
        </w:rPr>
        <w:t>．如果检查项目存在合理缺项，该项不得分，并在备注中说明。</w:t>
      </w:r>
    </w:p>
    <w:sectPr w:rsidR="00B67608" w:rsidSect="00B6760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531" w:rsidRDefault="00840531" w:rsidP="00994085">
      <w:r>
        <w:separator/>
      </w:r>
    </w:p>
  </w:endnote>
  <w:endnote w:type="continuationSeparator" w:id="0">
    <w:p w:rsidR="00840531" w:rsidRDefault="00840531" w:rsidP="00994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BA" w:rsidRDefault="00E618B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BA" w:rsidRDefault="00E618B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BA" w:rsidRDefault="00E618B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531" w:rsidRDefault="00840531" w:rsidP="00994085">
      <w:r>
        <w:separator/>
      </w:r>
    </w:p>
  </w:footnote>
  <w:footnote w:type="continuationSeparator" w:id="0">
    <w:p w:rsidR="00840531" w:rsidRDefault="00840531" w:rsidP="00994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BA" w:rsidRDefault="00E618B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85" w:rsidRDefault="00994085" w:rsidP="00E618B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BA" w:rsidRDefault="00E618B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1229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18BF"/>
    <w:rsid w:val="000310B4"/>
    <w:rsid w:val="0005158B"/>
    <w:rsid w:val="00063B43"/>
    <w:rsid w:val="00090098"/>
    <w:rsid w:val="000D7DEF"/>
    <w:rsid w:val="000E0FFC"/>
    <w:rsid w:val="000E6D45"/>
    <w:rsid w:val="00123797"/>
    <w:rsid w:val="00125319"/>
    <w:rsid w:val="00141241"/>
    <w:rsid w:val="001C7A37"/>
    <w:rsid w:val="001D01F4"/>
    <w:rsid w:val="001F60D1"/>
    <w:rsid w:val="002A6428"/>
    <w:rsid w:val="00317C92"/>
    <w:rsid w:val="00363D82"/>
    <w:rsid w:val="00364485"/>
    <w:rsid w:val="00370F70"/>
    <w:rsid w:val="00391BAF"/>
    <w:rsid w:val="003E1274"/>
    <w:rsid w:val="003F634B"/>
    <w:rsid w:val="004168A3"/>
    <w:rsid w:val="004618BF"/>
    <w:rsid w:val="00476F60"/>
    <w:rsid w:val="0048525D"/>
    <w:rsid w:val="004E1D4F"/>
    <w:rsid w:val="005336B5"/>
    <w:rsid w:val="005613F1"/>
    <w:rsid w:val="00566914"/>
    <w:rsid w:val="0059236A"/>
    <w:rsid w:val="00634D5E"/>
    <w:rsid w:val="006446AB"/>
    <w:rsid w:val="006D06D5"/>
    <w:rsid w:val="007127D2"/>
    <w:rsid w:val="00766B09"/>
    <w:rsid w:val="007749EC"/>
    <w:rsid w:val="008141A0"/>
    <w:rsid w:val="00840531"/>
    <w:rsid w:val="00855F8B"/>
    <w:rsid w:val="00887B7B"/>
    <w:rsid w:val="008D7975"/>
    <w:rsid w:val="00924809"/>
    <w:rsid w:val="00933CC1"/>
    <w:rsid w:val="00942F06"/>
    <w:rsid w:val="00960746"/>
    <w:rsid w:val="0096774A"/>
    <w:rsid w:val="00990E1F"/>
    <w:rsid w:val="00994085"/>
    <w:rsid w:val="009D38F3"/>
    <w:rsid w:val="00A51EBE"/>
    <w:rsid w:val="00AD0213"/>
    <w:rsid w:val="00B2410F"/>
    <w:rsid w:val="00B47A85"/>
    <w:rsid w:val="00B67608"/>
    <w:rsid w:val="00BB63A0"/>
    <w:rsid w:val="00BE30A6"/>
    <w:rsid w:val="00C43DFF"/>
    <w:rsid w:val="00C620AF"/>
    <w:rsid w:val="00C902C6"/>
    <w:rsid w:val="00D3521A"/>
    <w:rsid w:val="00D52870"/>
    <w:rsid w:val="00D8236F"/>
    <w:rsid w:val="00DA0CBE"/>
    <w:rsid w:val="00DD40BE"/>
    <w:rsid w:val="00E141F3"/>
    <w:rsid w:val="00E2263E"/>
    <w:rsid w:val="00E4486C"/>
    <w:rsid w:val="00E618BA"/>
    <w:rsid w:val="00E77ACC"/>
    <w:rsid w:val="00EB5B80"/>
    <w:rsid w:val="00EC4E71"/>
    <w:rsid w:val="00EF4796"/>
    <w:rsid w:val="00F07951"/>
    <w:rsid w:val="00F6060A"/>
    <w:rsid w:val="070B6A7B"/>
    <w:rsid w:val="1DEE375C"/>
    <w:rsid w:val="29E43D7C"/>
    <w:rsid w:val="465A60FA"/>
    <w:rsid w:val="4AD710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608"/>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67608"/>
    <w:pPr>
      <w:tabs>
        <w:tab w:val="center" w:pos="4153"/>
        <w:tab w:val="right" w:pos="8306"/>
      </w:tabs>
      <w:snapToGrid w:val="0"/>
      <w:jc w:val="left"/>
    </w:pPr>
    <w:rPr>
      <w:sz w:val="18"/>
      <w:szCs w:val="18"/>
    </w:rPr>
  </w:style>
  <w:style w:type="paragraph" w:styleId="a4">
    <w:name w:val="header"/>
    <w:basedOn w:val="a"/>
    <w:link w:val="Char0"/>
    <w:uiPriority w:val="99"/>
    <w:unhideWhenUsed/>
    <w:rsid w:val="00B67608"/>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B67608"/>
    <w:pPr>
      <w:ind w:firstLineChars="200" w:firstLine="420"/>
    </w:pPr>
  </w:style>
  <w:style w:type="character" w:customStyle="1" w:styleId="Char0">
    <w:name w:val="页眉 Char"/>
    <w:basedOn w:val="a0"/>
    <w:link w:val="a4"/>
    <w:uiPriority w:val="99"/>
    <w:semiHidden/>
    <w:rsid w:val="00B67608"/>
    <w:rPr>
      <w:rFonts w:ascii="Calibri" w:eastAsia="宋体" w:hAnsi="Calibri" w:cs="黑体"/>
      <w:sz w:val="18"/>
      <w:szCs w:val="18"/>
    </w:rPr>
  </w:style>
  <w:style w:type="character" w:customStyle="1" w:styleId="Char">
    <w:name w:val="页脚 Char"/>
    <w:basedOn w:val="a0"/>
    <w:link w:val="a3"/>
    <w:uiPriority w:val="99"/>
    <w:semiHidden/>
    <w:rsid w:val="00B67608"/>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1494</Words>
  <Characters>8517</Characters>
  <Application>Microsoft Office Word</Application>
  <DocSecurity>0</DocSecurity>
  <Lines>70</Lines>
  <Paragraphs>19</Paragraphs>
  <ScaleCrop>false</ScaleCrop>
  <Company>Microsoft</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食品生产类附录2</dc:title>
  <dc:creator>YJJ</dc:creator>
  <cp:lastModifiedBy>Administrator</cp:lastModifiedBy>
  <cp:revision>5</cp:revision>
  <cp:lastPrinted>2016-12-06T00:53:00Z</cp:lastPrinted>
  <dcterms:created xsi:type="dcterms:W3CDTF">2016-05-13T11:10:00Z</dcterms:created>
  <dcterms:modified xsi:type="dcterms:W3CDTF">2018-10-12T03:37:00Z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