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91B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《灵璧县开展创建国家质量强县实施意见》</w:t>
      </w:r>
    </w:p>
    <w:p w14:paraId="13EEF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（征求意见稿）</w:t>
      </w: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rPr>
        <w:t>起草</w:t>
      </w:r>
      <w:r>
        <w:rPr>
          <w:rFonts w:hint="eastAsia" w:ascii="方正小标宋_GBK" w:hAnsi="方正小标宋_GBK" w:eastAsia="方正小标宋_GBK" w:cs="方正小标宋_GBK"/>
          <w:sz w:val="44"/>
          <w:szCs w:val="44"/>
          <w:lang w:eastAsia="zh-CN"/>
        </w:rPr>
        <w:t>说明</w:t>
      </w:r>
    </w:p>
    <w:p w14:paraId="5436F94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630" w:left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一、起草背景和依据</w:t>
      </w:r>
    </w:p>
    <w:p w14:paraId="30E97214">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rPr>
        <w:t>为全面贯彻党中央、国务院关于质量强国的决策部署，落实</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《质量强国建设纲要》和《安徽省质量强省建设纲要》</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color w:val="auto"/>
          <w:sz w:val="32"/>
          <w:szCs w:val="32"/>
        </w:rPr>
        <w:t>根据</w:t>
      </w:r>
      <w:r>
        <w:rPr>
          <w:rFonts w:hint="default" w:ascii="Times New Roman" w:hAnsi="Times New Roman" w:eastAsia="方正仿宋_GBK" w:cs="Times New Roman"/>
          <w:b w:val="0"/>
          <w:bCs w:val="0"/>
          <w:i w:val="0"/>
          <w:iCs w:val="0"/>
          <w:caps w:val="0"/>
          <w:color w:val="auto"/>
          <w:spacing w:val="0"/>
          <w:sz w:val="32"/>
          <w:szCs w:val="32"/>
          <w:shd w:val="clear" w:color="auto" w:fill="FFFFFF"/>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市</w:t>
      </w:r>
      <w:r>
        <w:rPr>
          <w:rFonts w:hint="default" w:ascii="Times New Roman" w:hAnsi="Times New Roman" w:eastAsia="方正仿宋_GBK" w:cs="Times New Roman"/>
          <w:b w:val="0"/>
          <w:bCs w:val="0"/>
          <w:color w:val="auto"/>
          <w:sz w:val="32"/>
          <w:szCs w:val="32"/>
        </w:rPr>
        <w:t>场监管总局关于印发质量强县（区、镇）培育建设工作方案的通知</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lang w:val="en-US" w:eastAsia="zh-CN"/>
        </w:rPr>
        <w:t>国市监质发〔2024〕97号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sz w:val="32"/>
          <w:szCs w:val="32"/>
          <w:lang w:val="en-US" w:eastAsia="zh-CN"/>
        </w:rPr>
        <w:t>关于印发《安徽省重点产业质量强链行动方案》的通知、宿食药知质标委质〔2024〕1号关于印发《宿州市关于深入推进质量强市建设的实施意见》的通知、中共灵璧县委+灵璧县人民政府印发《灵璧县贯彻落实〈关于做大产业集群奋力追赶苏北在皖北全面振兴中走在前的实施意见〉工作方案》的通知，</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结合我县实际，起草了《</w:t>
      </w:r>
      <w:r>
        <w:rPr>
          <w:rFonts w:hint="default" w:ascii="Times New Roman" w:hAnsi="Times New Roman" w:eastAsia="方正仿宋_GBK" w:cs="Times New Roman"/>
          <w:b w:val="0"/>
          <w:bCs w:val="0"/>
          <w:color w:val="auto"/>
          <w:sz w:val="32"/>
          <w:szCs w:val="32"/>
          <w:lang w:val="en-US" w:eastAsia="zh-CN"/>
        </w:rPr>
        <w:t>灵璧县</w:t>
      </w:r>
      <w:r>
        <w:rPr>
          <w:rFonts w:hint="default" w:ascii="Times New Roman" w:hAnsi="Times New Roman" w:eastAsia="方正仿宋_GBK" w:cs="Times New Roman"/>
          <w:b w:val="0"/>
          <w:bCs w:val="0"/>
          <w:color w:val="auto"/>
          <w:sz w:val="32"/>
          <w:szCs w:val="32"/>
        </w:rPr>
        <w:t>开展创建</w:t>
      </w:r>
      <w:r>
        <w:rPr>
          <w:rFonts w:hint="default" w:ascii="Times New Roman" w:hAnsi="Times New Roman" w:eastAsia="方正仿宋_GBK" w:cs="Times New Roman"/>
          <w:b w:val="0"/>
          <w:bCs w:val="0"/>
          <w:color w:val="auto"/>
          <w:sz w:val="32"/>
          <w:szCs w:val="32"/>
          <w:lang w:val="en-US" w:eastAsia="zh-CN"/>
        </w:rPr>
        <w:t>国家</w:t>
      </w:r>
      <w:r>
        <w:rPr>
          <w:rFonts w:hint="default" w:ascii="Times New Roman" w:hAnsi="Times New Roman" w:eastAsia="方正仿宋_GBK" w:cs="Times New Roman"/>
          <w:b w:val="0"/>
          <w:bCs w:val="0"/>
          <w:color w:val="auto"/>
          <w:sz w:val="32"/>
          <w:szCs w:val="32"/>
        </w:rPr>
        <w:t>质量强县实施意见</w:t>
      </w:r>
      <w:r>
        <w:rPr>
          <w:rFonts w:hint="default" w:ascii="Times New Roman" w:hAnsi="Times New Roman" w:eastAsia="方正仿宋_GBK" w:cs="Times New Roman"/>
          <w:b w:val="0"/>
          <w:bCs w:val="0"/>
          <w:i w:val="0"/>
          <w:caps w:val="0"/>
          <w:color w:val="auto"/>
          <w:spacing w:val="0"/>
          <w:kern w:val="0"/>
          <w:sz w:val="32"/>
          <w:szCs w:val="32"/>
          <w:shd w:val="clear" w:color="auto" w:fill="FFFFFF"/>
          <w:lang w:val="en-US" w:eastAsia="zh-CN" w:bidi="ar"/>
        </w:rPr>
        <w:t>》</w:t>
      </w:r>
      <w:r>
        <w:rPr>
          <w:rFonts w:hint="default" w:ascii="Times New Roman" w:hAnsi="Times New Roman" w:eastAsia="方正仿宋_GBK" w:cs="Times New Roman"/>
          <w:b w:val="0"/>
          <w:bCs w:val="0"/>
          <w:color w:val="auto"/>
          <w:sz w:val="32"/>
          <w:szCs w:val="32"/>
        </w:rPr>
        <w:t>（征求意见稿）</w:t>
      </w:r>
      <w:r>
        <w:rPr>
          <w:rFonts w:hint="default" w:ascii="Times New Roman" w:hAnsi="Times New Roman" w:eastAsia="方正仿宋_GBK" w:cs="Times New Roman"/>
          <w:sz w:val="32"/>
          <w:szCs w:val="32"/>
          <w:lang w:val="en-US" w:eastAsia="zh-CN"/>
        </w:rPr>
        <w:t>以下简称《实施意见》</w:t>
      </w:r>
      <w:r>
        <w:rPr>
          <w:rFonts w:hint="default" w:ascii="Times New Roman" w:hAnsi="Times New Roman" w:eastAsia="方正仿宋_GBK" w:cs="Times New Roman"/>
          <w:b w:val="0"/>
          <w:bCs w:val="0"/>
          <w:color w:val="auto"/>
          <w:sz w:val="32"/>
          <w:szCs w:val="32"/>
          <w:lang w:eastAsia="zh-CN"/>
        </w:rPr>
        <w:t>。</w:t>
      </w:r>
    </w:p>
    <w:p w14:paraId="0017C3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二、主要内容和任务分工</w:t>
      </w:r>
    </w:p>
    <w:p w14:paraId="6B03FE2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《实施意见》共4部分22条，明确了指导思想、主要目标、重点任务和组织实施。</w:t>
      </w:r>
    </w:p>
    <w:p w14:paraId="0636605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指导思想。明确以习近平新时代中国特色社会主义思想为指导，深入贯彻党的二十大和二十届二中、三中全会精神，完整准确全面贯彻新发展理念，按照党中央、国务院关于质量强国建设的决策部署，深入实施质量提升行动，导入全面质量管理方法，着力提升产品、工程、服务质量，着力推动品牌建设，着力增强产业质量竞争力，着力提高经济发展质量效益，着力提高全民质量素养，推动城市管理理念、方法、模式创新，促进城市精细化、品质化、智能化发展。</w:t>
      </w:r>
    </w:p>
    <w:p w14:paraId="6731EDD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主要目标。从产品质量、工程质量、服务质量提出目标，到2027年，质量整体水平进一步全面提高，增强区域质量发展新优势，因地制宜服务发展新质生产力，立足自身定位和资源要素优势，全面提高质量效益水平，建设质量工作基础好，质量效益水平全面提高，人民群众质量获得感、满意度明显增强，先进质量文化蔚然成风的质量强县。</w:t>
      </w:r>
    </w:p>
    <w:p w14:paraId="3CFA9F3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重点任务。提出实施质量攻关工程、开展质量强链行动、“质”“教”融合壮大轴承产业、实施质量品牌升级工程、强化产业基础质量支撑等共计17项任务。</w:t>
      </w:r>
    </w:p>
    <w:p w14:paraId="35CCEF3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组织实施。包括加强组织领导、强化督察考核、加强宣传动员等3项举措。</w:t>
      </w:r>
    </w:p>
    <w:p w14:paraId="5662438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《实施意见》明确了各县直单位、镇、开发区、行业协会、企业的具体任务分工。</w:t>
      </w:r>
    </w:p>
    <w:p w14:paraId="3B102F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三、征求意见情况</w:t>
      </w:r>
    </w:p>
    <w:p w14:paraId="768ECDF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2025年3月，OA线上征求县委宣传部、县委组织部、县财政局、县发改委、县工业和信息化局、县农业农村局、县卫健委、县住建局、县交通局、县水利局、县民政局、县教体局、县人社局、县统计局、县商务局、县</w:t>
      </w:r>
      <w:bookmarkStart w:id="0" w:name="_GoBack"/>
      <w:bookmarkEnd w:id="0"/>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科技局、县数据资源管理局、县生态环境分局、县城市管理行政执法局、国家金融监管总局灵璧县支局、经济开发区、杨疃镇、县文化和旅游局、县市场监督局等24家单位意见。书面征求安徽百通达科技医疗用品有限公司、灵璧九瑞农发科技股份有限公司、安徽飞松机械科技股份有限公司、安徽达园粮油有限公司、安徽兴程食品有限责任公司、安徽力天新材料股份有限公司、安徽元诚轴承有限公司、安徽沪上科技有限公司等8家企业意见。网站征求公众意见。</w:t>
      </w:r>
    </w:p>
    <w:p w14:paraId="5B74C68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县工业和信息化局反馈建议：1.培育“国家级专精特新‘小巨人’企业2-3家、省级专精特新企业40家，数字化车间10家，省级工业三品示范企业6家，修改为：力争新增培育“国家级专精特新‘小巨人’企业1-2家、省级专精特新企业16家，数字化车间5家，省级工业三品示范企业2家。2.新增培育省级绿色工厂2个，修改为：力争新增培育省级绿色工厂1个。</w:t>
      </w:r>
    </w:p>
    <w:p w14:paraId="5F3782B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县教体局反馈建议：</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（三）</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质”“教”融合壮大轴承产业。“灵璧县高级职业技术学校依托合肥工业大学和江南大学”建议修改为“灵璧县高级职业技术学校依托合肥工业大学和洛阳轴承研究所”。“学校与轴承产业园实行一体化招生，开设轴承企业订单班”建议修改为“灵璧县现代轴承产业学院深化与轴承产业园合作，继续开设轴承企业订单班”。</w:t>
      </w:r>
    </w:p>
    <w:p w14:paraId="4E35CC2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县商务局反馈建议：</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（十二）</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推动生活服务高品质中关于培育“中华老字号”品牌1家，培育难度较大，建议改成“安徽老字号”1家。</w:t>
      </w:r>
    </w:p>
    <w:p w14:paraId="1CE207E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县生态环境分局反馈建议：建议将“每年超额完成国务院和省政府下达的环境质量目标任务。”修改为“每年保质保量完成国务院和省政府下达的环境质量目标任务。</w:t>
      </w:r>
    </w:p>
    <w:p w14:paraId="7F01462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县文化旅游局反馈建议：建议将征求意见稿（第十条）推动生活服务高品质发展内容中4星级酒店2家以上、3星级酒店3家以上;修改为争创3星级酒店2家。</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（第十三条）</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大力提升公共服务质量内容中的</w:t>
      </w:r>
      <w:r>
        <w:rPr>
          <w:rFonts w:hint="eastAsia" w:ascii="Times New Roman" w:hAnsi="Times New Roman" w:eastAsia="方正仿宋_GBK" w:cs="Times New Roman"/>
          <w:b w:val="0"/>
          <w:bCs w:val="0"/>
          <w:i w:val="0"/>
          <w:iCs w:val="0"/>
          <w:caps w:val="0"/>
          <w:color w:val="auto"/>
          <w:spacing w:val="0"/>
          <w:sz w:val="32"/>
          <w:szCs w:val="32"/>
          <w:shd w:val="clear" w:color="auto" w:fill="FFFFFF"/>
          <w:lang w:val="en-US" w:eastAsia="zh-CN"/>
        </w:rPr>
        <w:t>：</w:t>
      </w: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新增4A级景区3家以上3A景区5家以上，修改为争创4A级景区1家3A 景区1家。</w:t>
      </w:r>
    </w:p>
    <w:p w14:paraId="4F38C84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县委宣传部反馈建议：任务分解表中“开展《质量强国建设纲要》、《安徽省质量促进条例》、《质量强省建设纲要》、及先进质量案例学习活动，将质量发展纳入党委政府、党校青干班教育培训内容，扩大活动影响力，营造宿州质量工作良好氛围。不是宣传部的工作职责，牵头单位建议改为县委组织部。</w:t>
      </w:r>
    </w:p>
    <w:p w14:paraId="0DA4E68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color="auto" w:fill="FFFFFF"/>
          <w:lang w:val="en-US" w:eastAsia="zh-CN"/>
        </w:rPr>
        <w:t>县农业农村局反馈建议：1.建议“到2027年，全县绿色认证产品突破10个，“三品一标”认证数达到50个”修改为“到2027年，全县绿色认证产品突破45个，“三品一标”认证数达到60个”。2.建议“以单个农产品为突破口，健全“标准化数字生产、网格化移动监管、质量安全追溯”等功能，实现农产品质量安全“一网追溯”。”修改为“依托省农产品质量安全智慧监管平台开展网格化移动监管、质量安全追溯，实现农产品质量安全“一网追溯”。”</w:t>
      </w:r>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D78FA"/>
    <w:rsid w:val="166D78FA"/>
    <w:rsid w:val="17777F60"/>
    <w:rsid w:val="2AAD07A4"/>
    <w:rsid w:val="375C6CDA"/>
    <w:rsid w:val="525658B4"/>
    <w:rsid w:val="5C106EA1"/>
    <w:rsid w:val="7CE0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2068</Words>
  <Characters>2113</Characters>
  <Lines>0</Lines>
  <Paragraphs>0</Paragraphs>
  <TotalTime>3</TotalTime>
  <ScaleCrop>false</ScaleCrop>
  <LinksUpToDate>false</LinksUpToDate>
  <CharactersWithSpaces>2114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2025-03-17T02:15:00Z</dcterms:created>
  <dc:creator>Administrator</dc:creator>
  <cp:lastModifiedBy>name</cp:lastModifiedBy>
  <dcterms:modified xsi:type="dcterms:W3CDTF">2025-12-05T07:22:19Z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C184C53D827344ADAF6746E7EF796869_13</vt:lpwstr>
  </property>
  <property fmtid="{D5CDD505-2E9C-101B-9397-08002B2CF9AE}" pid="4" name="KSOTemplateDocerSaveRecord">
    <vt:lpwstr>eyJoZGlkIjoiYWQwY2E4NzE5ZTNjODNlOWM5NTRlODBlYzMzYTUyYWEiLCJ1c2VySWQiOiI4Mzg3MjA5MDQifQ==</vt:lpwstr>
  </property>
</Properties>
</file>